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253B4" w:rsidRPr="00D86AA7" w:rsidRDefault="005253B4" w:rsidP="005253B4">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96725A">
        <w:rPr>
          <w:rFonts w:ascii="Arial" w:eastAsia="Batang" w:hAnsi="Arial" w:cs="Arial"/>
          <w:b/>
          <w:bCs/>
          <w:lang w:val="en-GB"/>
        </w:rPr>
        <w:t>03048</w:t>
      </w:r>
    </w:p>
    <w:p w:rsidR="005253B4" w:rsidRPr="00DA7B88" w:rsidRDefault="005253B4" w:rsidP="005253B4">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DC01E8">
        <w:rPr>
          <w:sz w:val="22"/>
          <w:szCs w:val="22"/>
        </w:rPr>
        <w:t>1.4.2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F3937">
        <w:rPr>
          <w:sz w:val="22"/>
          <w:szCs w:val="22"/>
        </w:rPr>
        <w:t xml:space="preserve">SRI/TPMI Indication for </w:t>
      </w:r>
      <w:r w:rsidR="00DC01E8">
        <w:rPr>
          <w:sz w:val="22"/>
          <w:szCs w:val="22"/>
        </w:rPr>
        <w:t>8Tx</w:t>
      </w:r>
      <w:r w:rsidR="003C00AB">
        <w:rPr>
          <w:sz w:val="22"/>
          <w:szCs w:val="22"/>
        </w:rPr>
        <w:t xml:space="preserve">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253282">
        <w:rPr>
          <w:lang w:val="en-US"/>
        </w:rPr>
        <w:t>1</w:t>
      </w:r>
      <w:r w:rsidR="005253B4">
        <w:rPr>
          <w:lang w:val="en-US"/>
        </w:rPr>
        <w:t>2</w:t>
      </w:r>
      <w:r>
        <w:rPr>
          <w:lang w:val="en-US"/>
        </w:rPr>
        <w:t xml:space="preserve">, the following agreements on </w:t>
      </w:r>
      <w:r w:rsidR="005B55AC">
        <w:rPr>
          <w:lang w:val="en-US"/>
        </w:rPr>
        <w:t>SRI/TPMI indication for 8Tx transmission</w:t>
      </w:r>
      <w:r w:rsidR="00330D34">
        <w:rPr>
          <w:lang w:val="en-US"/>
        </w:rPr>
        <w:t xml:space="preserve"> </w:t>
      </w:r>
      <w:r>
        <w:rPr>
          <w:lang w:val="en-US"/>
        </w:rPr>
        <w:t>have been achieved.</w:t>
      </w:r>
    </w:p>
    <w:tbl>
      <w:tblPr>
        <w:tblStyle w:val="TableGrid"/>
        <w:tblW w:w="0" w:type="auto"/>
        <w:tblLook w:val="04A0" w:firstRow="1" w:lastRow="0" w:firstColumn="1" w:lastColumn="0" w:noHBand="0" w:noVBand="1"/>
      </w:tblPr>
      <w:tblGrid>
        <w:gridCol w:w="9010"/>
      </w:tblGrid>
      <w:tr w:rsidR="00557396" w:rsidRPr="00906A9A" w:rsidTr="00557396">
        <w:tc>
          <w:tcPr>
            <w:tcW w:w="9010" w:type="dxa"/>
          </w:tcPr>
          <w:p w:rsidR="005253B4" w:rsidRPr="0034472B" w:rsidRDefault="005253B4" w:rsidP="005253B4">
            <w:pPr>
              <w:pStyle w:val="Caption"/>
              <w:spacing w:before="0" w:after="0"/>
              <w:contextualSpacing/>
              <w:jc w:val="both"/>
              <w:rPr>
                <w:b w:val="0"/>
                <w:highlight w:val="green"/>
              </w:rPr>
            </w:pPr>
            <w:r w:rsidRPr="0034472B">
              <w:rPr>
                <w:highlight w:val="green"/>
              </w:rPr>
              <w:t>Agreement</w:t>
            </w:r>
          </w:p>
          <w:p w:rsidR="005253B4" w:rsidRPr="0034472B" w:rsidRDefault="005253B4" w:rsidP="005253B4">
            <w:pPr>
              <w:pStyle w:val="Caption"/>
              <w:spacing w:before="0" w:after="0"/>
              <w:contextualSpacing/>
              <w:jc w:val="both"/>
              <w:rPr>
                <w:b w:val="0"/>
                <w:bCs/>
              </w:rPr>
            </w:pPr>
            <w:r w:rsidRPr="0034472B">
              <w:rPr>
                <w:b w:val="0"/>
              </w:rPr>
              <w:t>For fully coherent uplink precoding by an 8TX UE, based on NR Rel-15 single panel DL Type I codebook, the following pairs of (N1, N2) values are supported,</w:t>
            </w:r>
          </w:p>
          <w:p w:rsidR="005253B4" w:rsidRPr="0034472B" w:rsidRDefault="005253B4" w:rsidP="005253B4">
            <w:pPr>
              <w:pStyle w:val="ListParagraph"/>
              <w:numPr>
                <w:ilvl w:val="0"/>
                <w:numId w:val="38"/>
              </w:numPr>
              <w:ind w:leftChars="0"/>
              <w:contextualSpacing/>
              <w:jc w:val="both"/>
              <w:rPr>
                <w:rFonts w:ascii="Times New Roman" w:hAnsi="Times New Roman"/>
                <w:szCs w:val="20"/>
                <w:lang w:val="en-CA"/>
              </w:rPr>
            </w:pPr>
            <w:r w:rsidRPr="0034472B">
              <w:rPr>
                <w:rFonts w:ascii="Times New Roman" w:hAnsi="Times New Roman"/>
                <w:szCs w:val="20"/>
                <w:lang w:val="en-CA"/>
              </w:rPr>
              <w:t>(N1, N2) = (4, 1)</w:t>
            </w:r>
          </w:p>
          <w:p w:rsidR="005253B4" w:rsidRPr="0034472B" w:rsidRDefault="005253B4" w:rsidP="005253B4">
            <w:pPr>
              <w:pStyle w:val="ListParagraph"/>
              <w:numPr>
                <w:ilvl w:val="0"/>
                <w:numId w:val="38"/>
              </w:numPr>
              <w:ind w:leftChars="0"/>
              <w:contextualSpacing/>
              <w:jc w:val="both"/>
              <w:rPr>
                <w:rFonts w:ascii="Times New Roman" w:hAnsi="Times New Roman"/>
                <w:szCs w:val="20"/>
                <w:lang w:val="en-CA"/>
              </w:rPr>
            </w:pPr>
            <w:r w:rsidRPr="0034472B">
              <w:rPr>
                <w:rFonts w:ascii="Times New Roman" w:hAnsi="Times New Roman"/>
                <w:szCs w:val="20"/>
                <w:lang w:val="en-CA"/>
              </w:rPr>
              <w:t xml:space="preserve">(N1, N2) = (2, </w:t>
            </w:r>
            <w:proofErr w:type="gramStart"/>
            <w:r w:rsidRPr="0034472B">
              <w:rPr>
                <w:rFonts w:ascii="Times New Roman" w:hAnsi="Times New Roman"/>
                <w:szCs w:val="20"/>
                <w:lang w:val="en-CA"/>
              </w:rPr>
              <w:t>2)`</w:t>
            </w:r>
            <w:proofErr w:type="gramEnd"/>
          </w:p>
          <w:p w:rsidR="005253B4" w:rsidRPr="0034472B" w:rsidRDefault="005253B4" w:rsidP="005253B4">
            <w:pPr>
              <w:contextualSpacing/>
              <w:jc w:val="both"/>
              <w:rPr>
                <w:sz w:val="20"/>
                <w:szCs w:val="20"/>
              </w:rPr>
            </w:pPr>
            <w:r w:rsidRPr="0034472B">
              <w:rPr>
                <w:sz w:val="20"/>
                <w:szCs w:val="20"/>
              </w:rPr>
              <w:t>A pair of (N1, N2) can be configured with subject to UE capability.</w:t>
            </w:r>
          </w:p>
          <w:p w:rsidR="005253B4" w:rsidRPr="0034472B" w:rsidRDefault="005253B4" w:rsidP="005253B4">
            <w:pPr>
              <w:rPr>
                <w:iCs/>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pStyle w:val="Caption"/>
              <w:spacing w:before="0" w:after="0"/>
              <w:contextualSpacing/>
              <w:jc w:val="both"/>
              <w:rPr>
                <w:b w:val="0"/>
                <w:bCs/>
                <w:iCs/>
              </w:rPr>
            </w:pPr>
            <w:r w:rsidRPr="0034472B">
              <w:rPr>
                <w:b w:val="0"/>
                <w:iCs/>
              </w:rPr>
              <w:t>Fully coherent uplink precoding by an 8TX UE, based on NR Rel-15 single panel DL Type I codebook</w:t>
            </w:r>
          </w:p>
          <w:p w:rsidR="005253B4" w:rsidRPr="0034472B" w:rsidRDefault="005253B4" w:rsidP="005253B4">
            <w:pPr>
              <w:pStyle w:val="ListParagraph"/>
              <w:numPr>
                <w:ilvl w:val="0"/>
                <w:numId w:val="36"/>
              </w:numPr>
              <w:tabs>
                <w:tab w:val="left" w:pos="720"/>
              </w:tabs>
              <w:autoSpaceDE w:val="0"/>
              <w:autoSpaceDN w:val="0"/>
              <w:snapToGrid w:val="0"/>
              <w:ind w:leftChars="0"/>
              <w:contextualSpacing/>
              <w:jc w:val="both"/>
              <w:rPr>
                <w:rFonts w:ascii="Times New Roman" w:hAnsi="Times New Roman"/>
                <w:iCs/>
                <w:szCs w:val="20"/>
              </w:rPr>
            </w:pPr>
            <w:r w:rsidRPr="0034472B">
              <w:rPr>
                <w:rFonts w:ascii="Times New Roman" w:hAnsi="Times New Roman"/>
                <w:iCs/>
                <w:szCs w:val="20"/>
              </w:rPr>
              <w:t>Precoding matrices generated according to (O1, O2) = (1, 1) is supported</w:t>
            </w:r>
          </w:p>
          <w:p w:rsidR="005253B4" w:rsidRPr="0034472B" w:rsidRDefault="005253B4" w:rsidP="005253B4">
            <w:pPr>
              <w:pStyle w:val="ListParagraph"/>
              <w:numPr>
                <w:ilvl w:val="0"/>
                <w:numId w:val="36"/>
              </w:numPr>
              <w:tabs>
                <w:tab w:val="left" w:pos="720"/>
              </w:tabs>
              <w:autoSpaceDE w:val="0"/>
              <w:autoSpaceDN w:val="0"/>
              <w:snapToGrid w:val="0"/>
              <w:ind w:leftChars="0"/>
              <w:contextualSpacing/>
              <w:jc w:val="both"/>
              <w:rPr>
                <w:rFonts w:ascii="Times New Roman" w:hAnsi="Times New Roman"/>
                <w:iCs/>
                <w:szCs w:val="20"/>
              </w:rPr>
            </w:pPr>
            <w:r w:rsidRPr="0034472B">
              <w:rPr>
                <w:rFonts w:ascii="Times New Roman" w:hAnsi="Times New Roman"/>
                <w:iCs/>
                <w:szCs w:val="20"/>
              </w:rPr>
              <w:t>Further study additional support of precoding matrices generated according to (O1, O2) where O1&gt;1 or O2&gt;1</w:t>
            </w:r>
          </w:p>
          <w:p w:rsidR="005253B4" w:rsidRPr="0034472B" w:rsidRDefault="005253B4" w:rsidP="005253B4">
            <w:pPr>
              <w:pStyle w:val="ListParagraph"/>
              <w:numPr>
                <w:ilvl w:val="1"/>
                <w:numId w:val="36"/>
              </w:numPr>
              <w:autoSpaceDE w:val="0"/>
              <w:autoSpaceDN w:val="0"/>
              <w:snapToGrid w:val="0"/>
              <w:ind w:leftChars="0"/>
              <w:contextualSpacing/>
              <w:jc w:val="both"/>
              <w:rPr>
                <w:rFonts w:ascii="Times New Roman" w:hAnsi="Times New Roman"/>
                <w:iCs/>
                <w:szCs w:val="20"/>
              </w:rPr>
            </w:pPr>
            <w:r w:rsidRPr="0034472B">
              <w:rPr>
                <w:rFonts w:ascii="Times New Roman" w:hAnsi="Times New Roman"/>
                <w:iCs/>
                <w:szCs w:val="20"/>
              </w:rPr>
              <w:t>Subject to UE capability</w:t>
            </w:r>
          </w:p>
          <w:p w:rsidR="005253B4" w:rsidRPr="0034472B" w:rsidRDefault="005253B4" w:rsidP="005253B4">
            <w:pPr>
              <w:pStyle w:val="ListParagraph"/>
              <w:numPr>
                <w:ilvl w:val="0"/>
                <w:numId w:val="36"/>
              </w:numPr>
              <w:tabs>
                <w:tab w:val="left" w:pos="720"/>
              </w:tabs>
              <w:autoSpaceDE w:val="0"/>
              <w:autoSpaceDN w:val="0"/>
              <w:snapToGrid w:val="0"/>
              <w:ind w:leftChars="0"/>
              <w:contextualSpacing/>
              <w:jc w:val="both"/>
              <w:rPr>
                <w:rFonts w:ascii="Times New Roman" w:hAnsi="Times New Roman"/>
                <w:iCs/>
                <w:szCs w:val="20"/>
              </w:rPr>
            </w:pPr>
            <w:r w:rsidRPr="0034472B">
              <w:rPr>
                <w:rFonts w:ascii="Times New Roman" w:hAnsi="Times New Roman"/>
                <w:iCs/>
                <w:szCs w:val="20"/>
              </w:rPr>
              <w:t>FFS: Different O1, O2 values for different ranks</w:t>
            </w:r>
          </w:p>
          <w:p w:rsidR="005253B4" w:rsidRPr="0034472B" w:rsidRDefault="005253B4" w:rsidP="005253B4">
            <w:pPr>
              <w:pStyle w:val="ListParagraph"/>
              <w:tabs>
                <w:tab w:val="left" w:pos="720"/>
              </w:tabs>
              <w:autoSpaceDE w:val="0"/>
              <w:autoSpaceDN w:val="0"/>
              <w:snapToGrid w:val="0"/>
              <w:ind w:left="1680"/>
              <w:jc w:val="both"/>
              <w:rPr>
                <w:rFonts w:ascii="Times New Roman" w:hAnsi="Times New Roman"/>
                <w:iCs/>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snapToGrid w:val="0"/>
              <w:contextualSpacing/>
              <w:rPr>
                <w:iCs/>
                <w:sz w:val="20"/>
                <w:szCs w:val="20"/>
              </w:rPr>
            </w:pPr>
            <w:r w:rsidRPr="0034472B">
              <w:rPr>
                <w:iCs/>
                <w:sz w:val="20"/>
                <w:szCs w:val="20"/>
              </w:rPr>
              <w:t>To support dual CW PUSCH transmission for rank&gt;4 by an 8TX UE, for MCS indication, support</w:t>
            </w:r>
          </w:p>
          <w:p w:rsidR="005253B4" w:rsidRPr="0034472B" w:rsidRDefault="005253B4" w:rsidP="005253B4">
            <w:pPr>
              <w:numPr>
                <w:ilvl w:val="0"/>
                <w:numId w:val="31"/>
              </w:numPr>
              <w:snapToGrid w:val="0"/>
              <w:contextualSpacing/>
              <w:jc w:val="both"/>
              <w:rPr>
                <w:iCs/>
                <w:sz w:val="20"/>
                <w:szCs w:val="20"/>
              </w:rPr>
            </w:pPr>
            <w:r w:rsidRPr="0034472B">
              <w:rPr>
                <w:iCs/>
                <w:sz w:val="20"/>
                <w:szCs w:val="20"/>
              </w:rPr>
              <w:t>Alt.2: A second MCS field (5 bits) is indicated for the second codeword</w:t>
            </w:r>
          </w:p>
          <w:p w:rsidR="005253B4" w:rsidRPr="0034472B" w:rsidRDefault="005253B4" w:rsidP="005253B4">
            <w:pPr>
              <w:contextualSpacing/>
              <w:rPr>
                <w:b/>
                <w:iCs/>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snapToGrid w:val="0"/>
              <w:contextualSpacing/>
              <w:rPr>
                <w:iCs/>
                <w:sz w:val="20"/>
                <w:szCs w:val="20"/>
              </w:rPr>
            </w:pPr>
            <w:r w:rsidRPr="0034472B">
              <w:rPr>
                <w:iCs/>
                <w:sz w:val="20"/>
                <w:szCs w:val="20"/>
              </w:rPr>
              <w:t xml:space="preserve">To support dual CW PUSCH transmission for rank&gt;4 by an 8TX UE, a second set of </w:t>
            </w:r>
            <w:proofErr w:type="gramStart"/>
            <w:r w:rsidRPr="0034472B">
              <w:rPr>
                <w:iCs/>
                <w:sz w:val="20"/>
                <w:szCs w:val="20"/>
              </w:rPr>
              <w:t>NDI</w:t>
            </w:r>
            <w:proofErr w:type="gramEnd"/>
            <w:r w:rsidRPr="0034472B">
              <w:rPr>
                <w:iCs/>
                <w:sz w:val="20"/>
                <w:szCs w:val="20"/>
              </w:rPr>
              <w:t xml:space="preserve"> (1 bit) and RV (2 bits) fields are indicated. </w:t>
            </w:r>
          </w:p>
          <w:p w:rsidR="005253B4" w:rsidRPr="0034472B" w:rsidRDefault="005253B4" w:rsidP="005253B4">
            <w:pPr>
              <w:numPr>
                <w:ilvl w:val="0"/>
                <w:numId w:val="31"/>
              </w:numPr>
              <w:snapToGrid w:val="0"/>
              <w:contextualSpacing/>
              <w:jc w:val="both"/>
              <w:rPr>
                <w:iCs/>
                <w:sz w:val="20"/>
                <w:szCs w:val="20"/>
              </w:rPr>
            </w:pPr>
            <w:r w:rsidRPr="0034472B">
              <w:rPr>
                <w:iCs/>
                <w:sz w:val="20"/>
                <w:szCs w:val="20"/>
              </w:rPr>
              <w:t>FFS: Details on how to signal</w:t>
            </w:r>
          </w:p>
          <w:p w:rsidR="005253B4" w:rsidRPr="0034472B" w:rsidRDefault="005253B4" w:rsidP="005253B4">
            <w:pPr>
              <w:pStyle w:val="ListParagraph"/>
              <w:tabs>
                <w:tab w:val="left" w:pos="720"/>
              </w:tabs>
              <w:autoSpaceDE w:val="0"/>
              <w:autoSpaceDN w:val="0"/>
              <w:snapToGrid w:val="0"/>
              <w:ind w:left="1680"/>
              <w:jc w:val="both"/>
              <w:rPr>
                <w:rFonts w:ascii="Times New Roman" w:hAnsi="Times New Roman"/>
                <w:iCs/>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snapToGrid w:val="0"/>
              <w:contextualSpacing/>
              <w:jc w:val="both"/>
              <w:rPr>
                <w:sz w:val="20"/>
                <w:szCs w:val="20"/>
              </w:rPr>
            </w:pPr>
            <w:r w:rsidRPr="0034472B">
              <w:rPr>
                <w:sz w:val="20"/>
                <w:szCs w:val="20"/>
              </w:rPr>
              <w:t>To support dual CW PUSCH transmission for rank&gt;4 by an 8TX UE, reuse DL PDSCH scrambling mechanism to initialize the scrambling sequence generator for codeword q</w:t>
            </w:r>
            <w:r w:rsidRPr="0034472B">
              <w:rPr>
                <w:sz w:val="20"/>
                <w:szCs w:val="20"/>
              </w:rPr>
              <w:fldChar w:fldCharType="begin"/>
            </w:r>
            <w:r w:rsidRPr="0034472B">
              <w:rPr>
                <w:sz w:val="20"/>
                <w:szCs w:val="20"/>
              </w:rPr>
              <w:instrText xml:space="preserve"> QUOTE </w:instrText>
            </w:r>
            <w:r w:rsidR="00BC0E09">
              <w:rPr>
                <w:noProof/>
                <w:position w:val="-5"/>
                <w:sz w:val="20"/>
                <w:szCs w:val="20"/>
              </w:rPr>
              <w:pict w14:anchorId="61FD7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6.6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3B35&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Default=&quot;00153B35&quot; wsp:rsidP=&quot;00153B35&quot;&gt;&lt;m:oMathPara&gt;&lt;m:oMath&gt;&lt;m:r&gt;&lt;w:rPr&gt;&lt;w:rFonts w:ascii=&quot;Cambria Math&quot; w:h-ansi=&quot;Cambria Math&quot;/&gt;&lt;wx:font wx:val=&quot;Cambria Math&quot;/&gt;&lt;w:i/&gt;&lt;w:sz w:val=&quot;22&quot;/&gt;&lt;w:sz-cs w:val=&quot;22&quot;/&gt;&lt;w:lang w:val=&quot;EN-US&quot;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4472B">
              <w:rPr>
                <w:sz w:val="20"/>
                <w:szCs w:val="20"/>
              </w:rPr>
              <w:instrText xml:space="preserve"> </w:instrText>
            </w:r>
            <w:r w:rsidRPr="0034472B">
              <w:rPr>
                <w:sz w:val="20"/>
                <w:szCs w:val="20"/>
              </w:rPr>
              <w:fldChar w:fldCharType="separate"/>
            </w:r>
            <w:r w:rsidR="00BC0E09">
              <w:rPr>
                <w:noProof/>
                <w:position w:val="-5"/>
                <w:sz w:val="20"/>
                <w:szCs w:val="20"/>
              </w:rPr>
              <w:pict w14:anchorId="6898AEC3">
                <v:shape id="_x0000_i1041" type="#_x0000_t75" alt="" style="width:6.6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3B35&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Default=&quot;00153B35&quot; wsp:rsidP=&quot;00153B35&quot;&gt;&lt;m:oMathPara&gt;&lt;m:oMath&gt;&lt;m:r&gt;&lt;w:rPr&gt;&lt;w:rFonts w:ascii=&quot;Cambria Math&quot; w:h-ansi=&quot;Cambria Math&quot;/&gt;&lt;wx:font wx:val=&quot;Cambria Math&quot;/&gt;&lt;w:i/&gt;&lt;w:sz w:val=&quot;22&quot;/&gt;&lt;w:sz-cs w:val=&quot;22&quot;/&gt;&lt;w:lang w:val=&quot;EN-US&quot; w:fareast=&quot;ZH-CN&quot;/&gt;&lt;/w:rPr&gt;&lt;m:t&gt;‚àà&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4472B">
              <w:rPr>
                <w:sz w:val="20"/>
                <w:szCs w:val="20"/>
              </w:rPr>
              <w:fldChar w:fldCharType="end"/>
            </w:r>
            <w:r w:rsidRPr="0034472B">
              <w:rPr>
                <w:sz w:val="20"/>
                <w:szCs w:val="20"/>
              </w:rPr>
              <w:t xml:space="preserve">{0,1}, </w:t>
            </w:r>
          </w:p>
          <w:p w:rsidR="005253B4" w:rsidRPr="0034472B" w:rsidRDefault="00BC0E09" w:rsidP="005253B4">
            <w:pPr>
              <w:snapToGrid w:val="0"/>
              <w:contextualSpacing/>
              <w:jc w:val="both"/>
              <w:rPr>
                <w:sz w:val="20"/>
                <w:szCs w:val="20"/>
              </w:rPr>
            </w:pPr>
            <w:r>
              <w:rPr>
                <w:noProof/>
                <w:sz w:val="20"/>
                <w:szCs w:val="20"/>
              </w:rPr>
              <w:pict w14:anchorId="6793B1C7">
                <v:shape id="_x0000_i1040" type="#_x0000_t75" alt="" style="width:156.0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5F35E1&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Pr=&quot;005F35E1&quot; wsp:rsidRDefault=&quot;005F35E1&quot; wsp:rsidP=&quot;005F35E1&quot;&gt;&lt;m:oMathPara&gt;&lt;m:oMath&gt;&lt;m:sSub&gt;&lt;m:sSubPr&gt;&lt;m:ctrlPr&gt;&lt;w:rPr&gt;&lt;w:rFonts w:ascii=&quot;Cambria Math&quot; w:h-ansi=&quot;Cambria Math&quot;/&gt;&lt;wx:font wx:val=&quot;Cambria Math&quot;/&gt;&lt;w:i/&gt;&lt;w:i-cs/&gt;&lt;w:sz w:val=&quot;22&quot;/&gt;&lt;w:sz-cs w:val=&quot;22&quot;/&gt;&lt;w:lang w:fareast=&quot;ZH-CN&quot;/&gt;&lt;/w:rPr&gt;&lt;/m:ctrlPr&gt;&lt;/m:sSubPr&gt;&lt;m:e&gt;&lt;m:r&gt;&lt;w:rPr&gt;&lt;w:rFonts w:ascii=&quot;Cambria Math&quot; w:h-ansi=&quot;Cambria Math&quot;/&gt;&lt;wx:font wx:val=&quot;Cambria Math&quot;/&gt;&lt;w:i/&gt;&lt;w:sz w:val=&quot;22&quot;/&gt;&lt;w:sz-cs w:val=&quot;22&quot;/&gt;&lt;w:lang w:fareast=&quot;ZH-CN&quot;/&gt;&lt;/w:rPr&gt;&lt;m:t&gt;c&lt;/m:t&gt;&lt;/m:r&gt;&lt;/m:e&gt;&lt;m:sub&gt;&lt;m:r&gt;&lt;w:rPr&gt;&lt;w:rFonts w:ascii=&quot;Cambria Math&quot; w:h-ansi=&quot;Cambria Math&quot;/&gt;&lt;wx:font wx:val=&quot;Cambria Math&quot;/&gt;&lt;w:i/&gt;&lt;w:sz w:val=&quot;22&quot;/&gt;&lt;w:sz-cs w:val=&quot;22&quot;/&gt;&lt;w:lang w:fareast=&quot;ZH-CN&quot;/&gt;&lt;/w:rPr&gt;&lt;m:t&gt;init&lt;/m:t&gt;&lt;/m:r&gt;&lt;/m:sub&gt;&lt;/m:sSub&gt;&lt;m:r&gt;&lt;w:rPr&gt;&lt;w:rFonts w:ascii=&quot;Cambria Math&quot; w:h-ansi=&quot;Cambria Math&quot;/&gt;&lt;wx:font wx:val=&quot;Cambria Math&quot;/&gt;&lt;w:i/&gt;&lt;w:sz w:val=&quot;22&quot;/&gt;&lt;w:sz-cs w:val=&quot;22&quot;/&gt;&lt;w:lang w:fareast=&quot;ZH-CN&quot;/&gt;&lt;/w:rPr&gt;&lt;m:t&gt;=&lt;/m:t&gt;&lt;/m:r&gt;&lt;m:sSub&gt;&lt;m:sSubPr&gt;&lt;m:ctrlPr&gt;&lt;w:rPr&gt;&lt;w:rFonts w:ascii=&quot;Cambria Math&quot; w:h-ansi=&quot;Cambria Math&quot;/&gt;&lt;wx:font wx:val=&quot;Cambria Math&quot;/&gt;&lt;w:i/&gt;&lt;w:i-cs/&gt;&lt;w:sz w:val=&quot;22&quot;/&gt;&lt;w:sz-cs w:val=&quot;22&quot;/&gt;&lt;w:lang w:fareast=&quot;ZH-CN&quot;/&gt;&lt;/w:rPr&gt;&lt;/m:ctrlPr&gt;&lt;/m:sSub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RNTI&lt;/m:t&gt;&lt;/m:r&gt;&lt;/m:sub&gt;&lt;/m:sSub&gt;&lt;m:r&gt;&lt;w:rPr&gt;&lt;w:rFonts w:ascii=&quot;Cambria Math&quot; w:h-ansi=&quot;Cambria Math&quot;/&gt;&lt;wx:font wx:val=&quot;Cambria Math&quot;/&gt;&lt;w:i/&gt;&lt;w:sz w:val=&quot;22&quot;/&gt;&lt;w:sz-cs w:val=&quot;22&quot;/&gt;&lt;w:lang w:fareast=&quot;ZH-CN&quot;/&gt;&lt;/w:rPr&gt;&lt;m:t&gt;‚àô&lt;/m:t&gt;&lt;/m:r&gt;&lt;m:sSup&gt;&lt;m:sSupPr&gt;&lt;m:ctrlPr&gt;&lt;w:rPr&gt;&lt;w:rFonts w:ascii=&quot;Cambria Math&quot; w:h-ansi=&quot;Cambria Math&quot;/&gt;&lt;wx:font wx:val=&quot;Cambria Math&quot;/&gt;&lt;w:i/&gt;&lt;w:i-cs/&gt;&lt;w:sz w:val=&quot;22&quot;/&gt;&lt;w:sz-cs w:val=&quot;22&quot;/&gt;&lt;w:lang w:fareast=&quot;ZH-CN&quot;/&gt;&lt;/w:rPr&gt;&lt;/m:ctrlPr&gt;&lt;/m:sSupPr&gt;&lt;m:e&gt;&lt;m:r&gt;&lt;w:rPr&gt;&lt;w:rFonts w:ascii=&quot;Cambria Math&quot; w:h-ansi=&quot;Cambria Math&quot;/&gt;&lt;wx:font wx:val=&quot;Cambria Math&quot;/&gt;&lt;w:i/&gt;&lt;w:sz w:val=&quot;22&quot;/&gt;&lt;w:sz-cs w:val=&quot;22&quot;/&gt;&lt;w:lang w:fareast=&quot;ZH-CN&quot;/&gt;&lt;/w:rPr&gt;&lt;m:t&gt;2&lt;/m:t&gt;&lt;/m:r&gt;&lt;/m:e&gt;&lt;m:sup&gt;&lt;m:r&gt;&lt;w:rPr&gt;&lt;w:rFonts w:ascii=&quot;Cambria Math&quot; w:h-ansi=&quot;Cambria Math&quot;/&gt;&lt;wx:font wx:val=&quot;Cambria Math&quot;/&gt;&lt;w:i/&gt;&lt;w:sz w:val=&quot;22&quot;/&gt;&lt;w:sz-cs w:val=&quot;22&quot;/&gt;&lt;w:lang w:fareast=&quot;ZH-CN&quot;/&gt;&lt;/w:rPr&gt;&lt;m:t&gt;15&lt;/m:t&gt;&lt;/m:r&gt;&lt;/m:sup&gt;&lt;/m:sSup&gt;&lt;m:r&gt;&lt;w:rPr&gt;&lt;w:rFonts w:ascii=&quot;Cambria Math&quot; w:h-ansi=&quot;Cambria Math&quot;/&gt;&lt;wx:font wx:val=&quot;Cambria Math&quot;/&gt;&lt;w:i/&gt;&lt;w:sz w:val=&quot;22&quot;/&gt;&lt;w:sz-cs w:val=&quot;22&quot;/&gt;&lt;w:lang w:fareast=&quot;ZH-CN&quot;/&gt;&lt;/w:rPr&gt;&lt;m:t&gt;+q‚àô&lt;/m:t&gt;&lt;/m:r&gt;&lt;m:sSup&gt;&lt;m:sSupPr&gt;&lt;m:ctrlPr&gt;&lt;w:rPr&gt;&lt;w:rFonts w:ascii=&quot;Cambria Math&quot; w:h-ansi=&quot;Cambria Math&quot;/&gt;&lt;wx:font wx:val=&quot;Cambria Math&quot;/&gt;&lt;w:i/&gt;&lt;w:i-cs/&gt;&lt;w:sz w:val=&quot;22&quot;/&gt;&lt;w:sz-cs w:val=&quot;22&quot;/&gt;&lt;w:lang w:fareast=&quot;ZH-CN&quot;/&gt;&lt;/w:rPr&gt;&lt;/m:ctrlPr&gt;&lt;/m:sSupPr&gt;&lt;m:e&gt;&lt;m:r&gt;&lt;w:rPr&gt;&lt;w:rFonts w:ascii=&quot;Cambria Math&quot; w:h-ansi=&quot;Cambria Math&quot;/&gt;&lt;wx:font wx:val=&quot;Cambria Math&quot;/&gt;&lt;w:i/&gt;&lt;w:sz w:val=&quot;22&quot;/&gt;&lt;w:sz-cs w:val=&quot;22&quot;/&gt;&lt;w:lang w:fareast=&quot;ZH-CN&quot;/&gt;&lt;/w:rPr&gt;&lt;m:t&gt;2&lt;/m:t&gt;&lt;/m:r&gt;&lt;/m:e&gt;&lt;m:sup&gt;&lt;m:r&gt;&lt;w:rPr&gt;&lt;w:rFonts w:ascii=&quot;Cambria Math&quot; w:h-ansi=&quot;Cambria Math&quot;/&gt;&lt;wx:font wx:val=&quot;Cambria Math&quot;/&gt;&lt;w:i/&gt;&lt;w:sz w:val=&quot;22&quot;/&gt;&lt;w:sz-cs w:val=&quot;22&quot;/&gt;&lt;w:lang w:fareast=&quot;ZH-CN&quot;/&gt;&lt;/w:rPr&gt;&lt;m:t&gt;14&lt;/m:t&gt;&lt;/m:r&gt;&lt;/m:sup&gt;&lt;/m:sSup&gt;&lt;m:r&gt;&lt;w:rPr&gt;&lt;w:rFonts w:ascii=&quot;Cambria Math&quot; w:h-ansi=&quot;Cambria Math&quot;/&gt;&lt;wx:font wx:val=&quot;Cambria Math&quot;/&gt;&lt;w:i/&gt;&lt;w:sz w:val=&quot;22&quot;/&gt;&lt;w:sz-cs w:val=&quot;22&quot;/&gt;&lt;w:lang w:fareast=&quot;ZH-CN&quot;/&gt;&lt;/w:rPr&gt;&lt;m:t&gt;+&lt;/m:t&gt;&lt;/m:r&gt;&lt;m:sSub&gt;&lt;m:sSubPr&gt;&lt;m:ctrlPr&gt;&lt;w:rPr&gt;&lt;w:rFonts w:ascii=&quot;Cambria Math&quot; w:h-ansi=&quot;Cambria Math&quot;/&gt;&lt;wx:font wx:val=&quot;Cambria Math&quot;/&gt;&lt;w:i/&gt;&lt;w:i-cs/&gt;&lt;w:sz w:val=&quot;22&quot;/&gt;&lt;w:sz-cs w:val=&quot;22&quot;/&gt;&lt;w:lang w:fareast=&quot;ZH-CN&quot;/&gt;&lt;/w:rPr&gt;&lt;/m:ctrlPr&gt;&lt;/m:sSub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ID&lt;/m:t&gt;&lt;/m:r&gt;&lt;/m:sub&gt;&lt;/m:sSub&gt;&lt;/m:oMath&gt;&lt;/m:oMathPara&gt;&lt;/w:p&gt;&lt;w:sectPr wsp:rsidR=&quot;00000000&quot; wsp:rsidRPr=&quot;005F35E1&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p w:rsidR="005253B4" w:rsidRPr="0034472B" w:rsidRDefault="005253B4" w:rsidP="005253B4">
            <w:pPr>
              <w:contextualSpacing/>
              <w:rPr>
                <w:sz w:val="20"/>
                <w:szCs w:val="20"/>
              </w:rPr>
            </w:pPr>
            <w:r w:rsidRPr="0034472B">
              <w:rPr>
                <w:sz w:val="20"/>
                <w:szCs w:val="20"/>
              </w:rPr>
              <w:t xml:space="preserve">where </w:t>
            </w:r>
            <w:r w:rsidRPr="0034472B">
              <w:rPr>
                <w:sz w:val="20"/>
                <w:szCs w:val="20"/>
              </w:rPr>
              <w:fldChar w:fldCharType="begin"/>
            </w:r>
            <w:r w:rsidRPr="0034472B">
              <w:rPr>
                <w:sz w:val="20"/>
                <w:szCs w:val="20"/>
              </w:rPr>
              <w:instrText xml:space="preserve"> QUOTE </w:instrText>
            </w:r>
            <w:r w:rsidR="00BC0E09">
              <w:rPr>
                <w:noProof/>
                <w:position w:val="-5"/>
                <w:sz w:val="20"/>
                <w:szCs w:val="20"/>
              </w:rPr>
              <w:pict w14:anchorId="3FE4C3AA">
                <v:shape id="_x0000_i1039" type="#_x0000_t75" alt="" style="width:26.6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0F8E&quot;/&gt;&lt;wsp:rsid wsp:val=&quot;00FF33BB&quot;/&gt;&lt;wsp:rsid wsp:val=&quot;00FF45F8&quot;/&gt;&lt;/wsp:rsids&gt;&lt;/w:docPr&gt;&lt;w:body&gt;&lt;wx:sect&gt;&lt;w:p wsp:rsidR=&quot;00000000&quot; wsp:rsidRDefault=&quot;00FF0F8E&quot; wsp:rsidP=&quot;00FF0F8E&quot;&gt;&lt;m:oMathPara&gt;&lt;m:oMath&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RN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34472B">
              <w:rPr>
                <w:sz w:val="20"/>
                <w:szCs w:val="20"/>
              </w:rPr>
              <w:instrText xml:space="preserve"> </w:instrText>
            </w:r>
            <w:r w:rsidRPr="0034472B">
              <w:rPr>
                <w:sz w:val="20"/>
                <w:szCs w:val="20"/>
              </w:rPr>
              <w:fldChar w:fldCharType="separate"/>
            </w:r>
            <w:r w:rsidR="00BC0E09">
              <w:rPr>
                <w:noProof/>
                <w:position w:val="-5"/>
                <w:sz w:val="20"/>
                <w:szCs w:val="20"/>
              </w:rPr>
              <w:pict w14:anchorId="32217656">
                <v:shape id="_x0000_i1038" type="#_x0000_t75" alt="" style="width:26.6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0F8E&quot;/&gt;&lt;wsp:rsid wsp:val=&quot;00FF33BB&quot;/&gt;&lt;wsp:rsid wsp:val=&quot;00FF45F8&quot;/&gt;&lt;/wsp:rsids&gt;&lt;/w:docPr&gt;&lt;w:body&gt;&lt;wx:sect&gt;&lt;w:p wsp:rsidR=&quot;00000000&quot; wsp:rsidRDefault=&quot;00FF0F8E&quot; wsp:rsidP=&quot;00FF0F8E&quot;&gt;&lt;m:oMathPara&gt;&lt;m:oMath&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RN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34472B">
              <w:rPr>
                <w:sz w:val="20"/>
                <w:szCs w:val="20"/>
              </w:rPr>
              <w:fldChar w:fldCharType="end"/>
            </w:r>
            <w:r w:rsidRPr="0034472B">
              <w:rPr>
                <w:sz w:val="20"/>
                <w:szCs w:val="20"/>
              </w:rPr>
              <w:t xml:space="preserve">, and </w:t>
            </w:r>
            <w:r w:rsidRPr="0034472B">
              <w:rPr>
                <w:sz w:val="20"/>
                <w:szCs w:val="20"/>
              </w:rPr>
              <w:fldChar w:fldCharType="begin"/>
            </w:r>
            <w:r w:rsidRPr="0034472B">
              <w:rPr>
                <w:sz w:val="20"/>
                <w:szCs w:val="20"/>
              </w:rPr>
              <w:instrText xml:space="preserve"> QUOTE </w:instrText>
            </w:r>
            <w:r w:rsidR="00BC0E09">
              <w:rPr>
                <w:noProof/>
                <w:position w:val="-5"/>
                <w:sz w:val="20"/>
                <w:szCs w:val="20"/>
              </w:rPr>
              <w:pict w14:anchorId="5CF88789">
                <v:shape id="_x0000_i1037" type="#_x0000_t75" alt="" style="width:15.4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B3895&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Default=&quot;00BB3895&quot; wsp:rsidP=&quot;00BB3895&quot;&gt;&lt;m:oMathPara&gt;&lt;m:oMath&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I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4472B">
              <w:rPr>
                <w:sz w:val="20"/>
                <w:szCs w:val="20"/>
              </w:rPr>
              <w:instrText xml:space="preserve"> </w:instrText>
            </w:r>
            <w:r w:rsidRPr="0034472B">
              <w:rPr>
                <w:sz w:val="20"/>
                <w:szCs w:val="20"/>
              </w:rPr>
              <w:fldChar w:fldCharType="separate"/>
            </w:r>
            <w:r w:rsidR="00BC0E09">
              <w:rPr>
                <w:noProof/>
                <w:position w:val="-5"/>
                <w:sz w:val="20"/>
                <w:szCs w:val="20"/>
              </w:rPr>
              <w:pict w14:anchorId="21E426E7">
                <v:shape id="_x0000_i1036" type="#_x0000_t75" alt="" style="width:15.4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B3895&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Default=&quot;00BB3895&quot; wsp:rsidP=&quot;00BB3895&quot;&gt;&lt;m:oMathPara&gt;&lt;m:oMath&gt;&lt;m:sSub&gt;&lt;m:sSubPr&gt;&lt;m:ctrlPr&gt;&lt;w:rPr&gt;&lt;w:rFonts w:ascii=&quot;Cambria Math&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I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4472B">
              <w:rPr>
                <w:sz w:val="20"/>
                <w:szCs w:val="20"/>
              </w:rPr>
              <w:fldChar w:fldCharType="end"/>
            </w:r>
            <w:r w:rsidRPr="0034472B">
              <w:rPr>
                <w:sz w:val="20"/>
                <w:szCs w:val="20"/>
              </w:rPr>
              <w:t xml:space="preserve"> are defined similar to the legacy single CW PUSCH transmission.</w:t>
            </w:r>
          </w:p>
          <w:p w:rsidR="005253B4" w:rsidRPr="0034472B" w:rsidRDefault="005253B4" w:rsidP="005253B4">
            <w:pPr>
              <w:rPr>
                <w:iCs/>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contextualSpacing/>
              <w:jc w:val="both"/>
              <w:rPr>
                <w:sz w:val="20"/>
                <w:szCs w:val="20"/>
              </w:rPr>
            </w:pPr>
            <w:r w:rsidRPr="0034472B">
              <w:rPr>
                <w:sz w:val="20"/>
                <w:szCs w:val="20"/>
              </w:rPr>
              <w:t>For fully coherent uplink precoding by an 8TX UE, based on NR Rel-15 single panel DL Type I codebook (</w:t>
            </w:r>
            <w:proofErr w:type="spellStart"/>
            <w:r w:rsidRPr="0034472B">
              <w:rPr>
                <w:sz w:val="20"/>
                <w:szCs w:val="20"/>
              </w:rPr>
              <w:t>CodebookMode</w:t>
            </w:r>
            <w:proofErr w:type="spellEnd"/>
            <w:r w:rsidRPr="0034472B">
              <w:rPr>
                <w:sz w:val="20"/>
                <w:szCs w:val="20"/>
              </w:rPr>
              <w:t xml:space="preserve">=1), </w:t>
            </w:r>
          </w:p>
          <w:p w:rsidR="005253B4" w:rsidRPr="0034472B" w:rsidRDefault="005253B4" w:rsidP="005253B4">
            <w:pPr>
              <w:pStyle w:val="ListParagraph"/>
              <w:numPr>
                <w:ilvl w:val="0"/>
                <w:numId w:val="33"/>
              </w:numPr>
              <w:tabs>
                <w:tab w:val="left" w:pos="720"/>
              </w:tabs>
              <w:ind w:leftChars="0"/>
              <w:contextualSpacing/>
              <w:rPr>
                <w:rFonts w:ascii="Times New Roman" w:eastAsia="Calibri" w:hAnsi="Times New Roman"/>
                <w:szCs w:val="20"/>
              </w:rPr>
            </w:pPr>
            <w:r w:rsidRPr="0034472B">
              <w:rPr>
                <w:rFonts w:ascii="Times New Roman" w:hAnsi="Times New Roman"/>
                <w:szCs w:val="20"/>
              </w:rPr>
              <w:t>Study whether/how to support (O1, O2) = (2,1), (2,2)</w:t>
            </w:r>
          </w:p>
          <w:p w:rsidR="005253B4" w:rsidRPr="0034472B" w:rsidRDefault="005253B4" w:rsidP="005253B4">
            <w:pPr>
              <w:pStyle w:val="ListParagraph"/>
              <w:numPr>
                <w:ilvl w:val="1"/>
                <w:numId w:val="33"/>
              </w:numPr>
              <w:ind w:leftChars="0"/>
              <w:contextualSpacing/>
              <w:rPr>
                <w:rFonts w:ascii="Times New Roman" w:eastAsia="Times New Roman" w:hAnsi="Times New Roman"/>
                <w:szCs w:val="20"/>
              </w:rPr>
            </w:pPr>
            <w:r w:rsidRPr="0034472B">
              <w:rPr>
                <w:rFonts w:ascii="Times New Roman" w:hAnsi="Times New Roman"/>
                <w:szCs w:val="20"/>
              </w:rPr>
              <w:t>whether for all rank, or rank 1-2, or rank 3-8</w:t>
            </w:r>
          </w:p>
          <w:p w:rsidR="005253B4" w:rsidRPr="0034472B" w:rsidRDefault="005253B4" w:rsidP="005253B4">
            <w:pPr>
              <w:pStyle w:val="ListParagraph"/>
              <w:numPr>
                <w:ilvl w:val="1"/>
                <w:numId w:val="33"/>
              </w:numPr>
              <w:ind w:leftChars="0"/>
              <w:contextualSpacing/>
              <w:rPr>
                <w:rFonts w:ascii="Times New Roman" w:eastAsia="Times New Roman" w:hAnsi="Times New Roman"/>
                <w:szCs w:val="20"/>
              </w:rPr>
            </w:pPr>
            <w:r w:rsidRPr="0034472B">
              <w:rPr>
                <w:rFonts w:ascii="Times New Roman" w:hAnsi="Times New Roman"/>
                <w:szCs w:val="20"/>
              </w:rPr>
              <w:t>applicability of different (O1, O2) values per agreed (N1, N2)</w:t>
            </w:r>
          </w:p>
          <w:p w:rsidR="005253B4" w:rsidRPr="0034472B" w:rsidRDefault="005253B4" w:rsidP="005253B4">
            <w:pPr>
              <w:pStyle w:val="ListParagraph"/>
              <w:numPr>
                <w:ilvl w:val="1"/>
                <w:numId w:val="33"/>
              </w:numPr>
              <w:ind w:leftChars="0"/>
              <w:contextualSpacing/>
              <w:rPr>
                <w:rFonts w:ascii="Times New Roman" w:eastAsia="Times New Roman" w:hAnsi="Times New Roman"/>
                <w:szCs w:val="20"/>
              </w:rPr>
            </w:pPr>
            <w:r w:rsidRPr="0034472B">
              <w:rPr>
                <w:rFonts w:ascii="Times New Roman" w:hAnsi="Times New Roman"/>
                <w:szCs w:val="20"/>
              </w:rPr>
              <w:t>companies are encouraged to submit simulation results</w:t>
            </w:r>
          </w:p>
          <w:p w:rsidR="005253B4" w:rsidRPr="0034472B" w:rsidRDefault="005253B4" w:rsidP="005253B4">
            <w:pPr>
              <w:rPr>
                <w:iCs/>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snapToGrid w:val="0"/>
              <w:contextualSpacing/>
              <w:jc w:val="both"/>
              <w:rPr>
                <w:sz w:val="20"/>
                <w:szCs w:val="20"/>
              </w:rPr>
            </w:pPr>
            <w:r w:rsidRPr="0034472B">
              <w:rPr>
                <w:sz w:val="20"/>
                <w:szCs w:val="20"/>
              </w:rPr>
              <w:t>To support UCI multiplexing on PUSCH for transmission with rank&gt;4 by an 8TX UE, UCI is always multiplexed only on one of the CWs, down-select from,</w:t>
            </w:r>
          </w:p>
          <w:p w:rsidR="005253B4" w:rsidRPr="0034472B" w:rsidRDefault="005253B4" w:rsidP="005253B4">
            <w:pPr>
              <w:pStyle w:val="ListParagraph"/>
              <w:numPr>
                <w:ilvl w:val="0"/>
                <w:numId w:val="31"/>
              </w:numPr>
              <w:ind w:leftChars="0"/>
              <w:contextualSpacing/>
              <w:rPr>
                <w:rFonts w:ascii="Times New Roman" w:hAnsi="Times New Roman"/>
                <w:szCs w:val="20"/>
              </w:rPr>
            </w:pPr>
            <w:r w:rsidRPr="0034472B">
              <w:rPr>
                <w:rFonts w:ascii="Times New Roman" w:hAnsi="Times New Roman"/>
                <w:szCs w:val="20"/>
              </w:rPr>
              <w:t>Alt1: First CW</w:t>
            </w:r>
          </w:p>
          <w:p w:rsidR="005253B4" w:rsidRPr="0034472B" w:rsidRDefault="005253B4" w:rsidP="005253B4">
            <w:pPr>
              <w:pStyle w:val="ListParagraph"/>
              <w:numPr>
                <w:ilvl w:val="0"/>
                <w:numId w:val="31"/>
              </w:numPr>
              <w:ind w:leftChars="0"/>
              <w:contextualSpacing/>
              <w:rPr>
                <w:rFonts w:ascii="Times New Roman" w:hAnsi="Times New Roman"/>
                <w:szCs w:val="20"/>
              </w:rPr>
            </w:pPr>
            <w:r w:rsidRPr="0034472B">
              <w:rPr>
                <w:rFonts w:ascii="Times New Roman" w:hAnsi="Times New Roman"/>
                <w:szCs w:val="20"/>
              </w:rPr>
              <w:lastRenderedPageBreak/>
              <w:t>Alt2: The CW with the highest MCS (if MCSs are the same, UCI is multiplex on the first CW)</w:t>
            </w:r>
          </w:p>
          <w:p w:rsidR="005253B4" w:rsidRPr="0034472B" w:rsidRDefault="005253B4" w:rsidP="005253B4">
            <w:pPr>
              <w:rPr>
                <w:iCs/>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contextualSpacing/>
              <w:rPr>
                <w:i/>
                <w:iCs/>
                <w:sz w:val="20"/>
                <w:szCs w:val="20"/>
              </w:rPr>
            </w:pPr>
            <w:r w:rsidRPr="0034472B">
              <w:rPr>
                <w:i/>
                <w:iCs/>
                <w:sz w:val="20"/>
                <w:szCs w:val="20"/>
              </w:rPr>
              <w:t xml:space="preserve">For non-coherent uplink precoding by an 8TX UE, following precoders are supported for 1 layer transmission. </w:t>
            </w:r>
          </w:p>
          <w:p w:rsidR="005253B4" w:rsidRPr="0034472B" w:rsidRDefault="00BC0E09" w:rsidP="005253B4">
            <w:pPr>
              <w:rPr>
                <w:sz w:val="20"/>
                <w:szCs w:val="20"/>
              </w:rPr>
            </w:pPr>
            <w:r>
              <w:rPr>
                <w:noProof/>
                <w:sz w:val="20"/>
                <w:szCs w:val="20"/>
              </w:rPr>
              <w:pict w14:anchorId="68CCC87D">
                <v:shape id="_x0000_i1035" type="#_x0000_t75" alt="" style="width:138.15pt;height:87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2FE1&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Pr=&quot;00862FE1&quot; wsp:rsidRDefault=&quot;00862FE1&quot; wsp:rsidP=&quot;00862FE1&quot;&gt;&lt;m:oMathPara&gt;&lt;m:oMath&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1&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1&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1&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1&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1&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1&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e&gt;&lt;/m:eqArr&gt;&lt;/m:e&gt;&lt;/m:d&gt;&lt;m:r&gt;&lt;w:rPr&gt;&lt;w:rFonts w:ascii=&quot;Cambria Math&quot; w:h-ansi=&quot;Cambria Math&quot;/&gt;&lt;wx:font wx:val=&quot;Cambria Math&quot;/&gt;&lt;w:i/&gt;&lt;w:lang w:fareast=&quot;ZH-CN&quot;/&gt;&lt;/w:rPr&gt;&lt;m:t&gt;,&lt;/m:t&gt;&lt;/m:r&gt;&lt;m:d&gt;&lt;m:dPr&gt;&lt;m:begChr m:val=&quot;[&quot;/&gt;&lt;m:endChr m:val=&quot;]&quot;/&gt;&lt;m:ctrlPr&gt;&lt;w:rPr&gt;&lt;w:rFonts w:ascii=&quot;Cambria Math&quot; w:h-ansi=&quot;Cambria Math&quot;/&gt;&lt;wx:font wx:val=&quot;Cambria Math&quot;/&gt;&lt;w:i/&gt;&lt;w:lang w:fareast=&quot;ZH-CN&quot;/&gt;&lt;/w:rPr&gt;&lt;/m:ctrlPr&gt;&lt;/m:dPr&gt;&lt;m:e&gt;&lt;m:eqArr&gt;&lt;m:eqArrPr&gt;&lt;m:ctrlPr&gt;&lt;w:rPr&gt;&lt;w:rFonts w:ascii=&quot;Cambria Math&quot; w:h-ansi=&quot;Cambria Math&quot;/&gt;&lt;wx:font wx:val=&quot;Cambria Math&quot;/&gt;&lt;w:i/&gt;&lt;w:lang w:fareast=&quot;ZH-CN&quot;/&gt;&lt;/w:rPr&gt;&lt;/m:ctrlPr&gt;&lt;/m:eqArrP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lang w:fareast=&quot;ZH-CN&quot;/&gt;&lt;/w:rPr&gt;&lt;/m:ctrlPr&gt;&lt;/m:mPr&gt;&lt;m:mr&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mr&gt;&lt;/m:m&gt;&lt;/m:e&gt;&lt;/m:mr&gt;&lt;/m:m&gt;&lt;/m:e&gt;&lt;m:e&gt;&lt;m:r&gt;&lt;w:rPr&gt;&lt;w:rFonts w:ascii=&quot;Cambria Math&quot; w:h-ansi=&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0&lt;/m:t&gt;&lt;/m:r&gt;&lt;m:ctrlPr&gt;&lt;w:rPr&gt;&lt;w:rFonts w:ascii=&quot;Cambria Math&quot; w:fareast=&quot;Cambria Math&quot; w:h-ansi=&quot;Cambria Math&quot; w:cs=&quot;Cambria Math&quot;/&gt;&lt;wx:font wx:val=&quot;Cambria Math&quot;/&gt;&lt;w:i/&gt;&lt;w:lang w:fareast=&quot;ZH-CN&quot;/&gt;&lt;/w:rPr&gt;&lt;/m:ctrlPr&gt;&lt;/m:e&gt;&lt;m:e&gt;&lt;m:r&gt;&lt;w:rPr&gt;&lt;w:rFonts w:ascii=&quot;Cambria Math&quot; w:fareast=&quot;Cambria Math&quot; w:h-ansi=&quot;Cambria Math&quot; w:cs=&quot;Cambria Math&quot;/&gt;&lt;wx:font wx:val=&quot;Cambria Math&quot;/&gt;&lt;w:i/&gt;&lt;w:lang w:fareast=&quot;ZH-CN&quot;/&gt;&lt;/w:rPr&gt;&lt;m:t&gt;1&lt;/m:t&gt;&lt;/m:r&gt;&lt;/m:e&gt;&lt;/m:eqArr&gt;&lt;/m:e&gt;&lt;/m:d&gt;&lt;/m:oMath&gt;&lt;/m:oMathPara&gt;&lt;/w:p&gt;&lt;w:sectPr wsp:rsidR=&quot;00000000&quot; wsp:rsidRPr=&quot;00862FE1&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rsidR="005253B4" w:rsidRPr="0034472B" w:rsidRDefault="005253B4" w:rsidP="005253B4">
            <w:pPr>
              <w:rPr>
                <w:sz w:val="20"/>
                <w:szCs w:val="20"/>
              </w:rPr>
            </w:pPr>
            <w:r w:rsidRPr="0034472B">
              <w:rPr>
                <w:i/>
                <w:iCs/>
                <w:sz w:val="20"/>
                <w:szCs w:val="20"/>
              </w:rPr>
              <w:t>with the scaling factor of</w:t>
            </w:r>
            <w:r w:rsidRPr="0034472B">
              <w:rPr>
                <w:rFonts w:eastAsia="Malgun Gothic"/>
                <w:sz w:val="20"/>
                <w:szCs w:val="20"/>
                <w:lang w:eastAsia="ko-KR"/>
              </w:rPr>
              <w:t xml:space="preserve"> </w:t>
            </w:r>
            <w:r w:rsidRPr="0034472B">
              <w:rPr>
                <w:rFonts w:eastAsia="Malgun Gothic"/>
                <w:kern w:val="2"/>
                <w:sz w:val="20"/>
                <w:szCs w:val="20"/>
                <w:lang w:eastAsia="ko-KR"/>
              </w:rPr>
              <w:fldChar w:fldCharType="begin"/>
            </w:r>
            <w:r w:rsidRPr="0034472B">
              <w:rPr>
                <w:rFonts w:eastAsia="Malgun Gothic"/>
                <w:kern w:val="2"/>
                <w:sz w:val="20"/>
                <w:szCs w:val="20"/>
                <w:lang w:eastAsia="ko-KR"/>
              </w:rPr>
              <w:instrText xml:space="preserve"> QUOTE </w:instrText>
            </w:r>
            <w:r w:rsidR="00BC0E09">
              <w:rPr>
                <w:noProof/>
                <w:position w:val="-14"/>
                <w:sz w:val="20"/>
                <w:szCs w:val="20"/>
              </w:rPr>
              <w:pict w14:anchorId="59C4C7E4">
                <v:shape id="_x0000_i1034" type="#_x0000_t75" alt="" style="width:13.3pt;height:19.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226C&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22226C&quot; wsp:rsidP=&quot;0022226C&quot;&gt;&lt;m:oMathPara&gt;&lt;m:oMath&gt;&lt;m:f&gt;&lt;m:fPr&gt;&lt;m:ctrlPr&gt;&lt;w:rPr&gt;&lt;w:rFonts w:ascii=&quot;Cambria Math&quot; w:fareast=&quot;Malgun Gothic&quot; w:h-ansi=&quot;Cambria Math&quot; w:cs=&quot;Times New Roman&quot;/&gt;&lt;wx:font wx:val=&quot;Cambria Math&quot;/&gt;&lt;w:kern w:val=&quot;2&quot;/&gt;&lt;w:sz w:val=&quot;22&quot;/&gt;&lt;w:sz-cs w:val=&quot;22&quot;/&gt;&lt;w:lang w:fareast=&quot;KO&quot;/&gt;&lt;/w:rPr&gt;&lt;/m:ctrlPr&gt;&lt;/m:fPr&gt;&lt;m:num&gt;&lt;m:r&gt;&lt;w:rPr&gt;&lt;w:rFonts w:ascii=&quot;Cambria Math&quot; w:fareast=&quot;Malgun Gothic&quot; w:h-ansi=&quot;Cambria Math&quot;/&gt;&lt;wx:font wx:val=&quot;Cambria Math&quot;/&gt;&lt;w:i/&gt;&lt;w:lang w:fareast=&quot;KO&quot;/&gt;&lt;/w:rPr&gt;&lt;m:t&gt;1&lt;/m:t&gt;&lt;/m:r&gt;&lt;/m:num&gt;&lt;m:den&gt;&lt;m:r&gt;&lt;w:rPr&gt;&lt;w:rFonts w:ascii=&quot;Cambria Math&quot; w:fareast=&quot;Malgun Gothic&quot; w:h-ansi=&quot;Cambria Math&quot;/&gt;&lt;wx:font wx:val=&quot;Cambria Math&quot;/&gt;&lt;w:i/&gt;&lt;w:lang w:fareast=&quot;KO&quot;/&gt;&lt;/w:rPr&gt;&lt;m:t&gt;2&lt;/m:t&gt;&lt;/m:r&gt;&lt;m:rad&gt;&lt;m:radPr&gt;&lt;m:degHide m:val=&quot;1&quot;/&gt;&lt;m:ctrlPr&gt;&lt;w:rPr&gt;&lt;w:rFonts w:ascii=&quot;Cambria Math&quot; w:fareast=&quot;Malgun Gothic&quot; w:h-ansi=&quot;Cambria Math&quot; w:cs=&quot;Times New Roman&quot;/&gt;&lt;wx:font wx:val=&quot;Cambria Math&quot;/&gt;&lt;w:i/&gt;&lt;w:kern w:val=&quot;2&quot;/&gt;&lt;w:sz w:val=&quot;22&quot;/&gt;&lt;w:sz-cs w:val=&quot;22&quot;/&gt;&lt;w:lang w:fareast=&quot;KO&quot;/&gt;&lt;/w:rPr&gt;&lt;/m:ctrlPr&gt;&lt;/m:radPr&gt;&lt;m:deg/&gt;&lt;m:e&gt;&lt;m:r&gt;&lt;w:rPr&gt;&lt;w:rFonts w:ascii=&quot;Cambria Math&quot; w:fareast=&quot;Malgun Gothic&quot; w:h-ansi=&quot;Cambria Math&quot;/&gt;&lt;wx:font wx:val=&quot;Cambria Math&quot;/&gt;&lt;w:i/&gt;&lt;w:lang w:fareast=&quot;KO&quot;/&gt;&lt;/w:rPr&gt;&lt;m:t&gt;2&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4472B">
              <w:rPr>
                <w:rFonts w:eastAsia="Malgun Gothic"/>
                <w:kern w:val="2"/>
                <w:sz w:val="20"/>
                <w:szCs w:val="20"/>
                <w:lang w:eastAsia="ko-KR"/>
              </w:rPr>
              <w:instrText xml:space="preserve"> </w:instrText>
            </w:r>
            <w:r w:rsidRPr="0034472B">
              <w:rPr>
                <w:rFonts w:eastAsia="Malgun Gothic"/>
                <w:kern w:val="2"/>
                <w:sz w:val="20"/>
                <w:szCs w:val="20"/>
                <w:lang w:eastAsia="ko-KR"/>
              </w:rPr>
              <w:fldChar w:fldCharType="separate"/>
            </w:r>
            <w:r w:rsidR="00BC0E09">
              <w:rPr>
                <w:noProof/>
                <w:position w:val="-14"/>
                <w:sz w:val="20"/>
                <w:szCs w:val="20"/>
              </w:rPr>
              <w:pict w14:anchorId="31AE3FC0">
                <v:shape id="_x0000_i1033" type="#_x0000_t75" alt="" style="width:13.3pt;height:19.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5BF&quot;/&gt;&lt;wsp:rsid wsp:val=&quot;00030D14&quot;/&gt;&lt;wsp:rsid wsp:val=&quot;000311A1&quot;/&gt;&lt;wsp:rsid wsp:val=&quot;00035C3D&quot;/&gt;&lt;wsp:rsid wsp:val=&quot;000404E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1B85&quot;/&gt;&lt;wsp:rsid wsp:val=&quot;00114DD9&quot;/&gt;&lt;wsp:rsid wsp:val=&quot;0012100C&quot;/&gt;&lt;wsp:rsid wsp:val=&quot;001220CE&quot;/&gt;&lt;wsp:rsid wsp:val=&quot;00124735&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226C&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283&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08C7&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6565&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37C1&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86B2F&quot;/&gt;&lt;wsp:rsid wsp:val=&quot;00B906C7&quot;/&gt;&lt;wsp:rsid wsp:val=&quot;00B92266&quot;/&gt;&lt;wsp:rsid wsp:val=&quot;00B93DA4&quot;/&gt;&lt;wsp:rsid wsp:val=&quot;00B94251&quot;/&gt;&lt;wsp:rsid wsp:val=&quot;00B956A6&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0E4&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36DB9&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75B9C&quot;/&gt;&lt;wsp:rsid wsp:val=&quot;00D82F8E&quot;/&gt;&lt;wsp:rsid wsp:val=&quot;00D831E9&quot;/&gt;&lt;wsp:rsid wsp:val=&quot;00D978A0&quot;/&gt;&lt;wsp:rsid wsp:val=&quot;00D97D4D&quot;/&gt;&lt;wsp:rsid wsp:val=&quot;00DA170E&quot;/&gt;&lt;wsp:rsid wsp:val=&quot;00DA3123&quot;/&gt;&lt;wsp:rsid wsp:val=&quot;00DA4A9C&quot;/&gt;&lt;wsp:rsid wsp:val=&quot;00DB0545&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47DDD&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636&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22226C&quot; wsp:rsidP=&quot;0022226C&quot;&gt;&lt;m:oMathPara&gt;&lt;m:oMath&gt;&lt;m:f&gt;&lt;m:fPr&gt;&lt;m:ctrlPr&gt;&lt;w:rPr&gt;&lt;w:rFonts w:ascii=&quot;Cambria Math&quot; w:fareast=&quot;Malgun Gothic&quot; w:h-ansi=&quot;Cambria Math&quot; w:cs=&quot;Times New Roman&quot;/&gt;&lt;wx:font wx:val=&quot;Cambria Math&quot;/&gt;&lt;w:kern w:val=&quot;2&quot;/&gt;&lt;w:sz w:val=&quot;22&quot;/&gt;&lt;w:sz-cs w:val=&quot;22&quot;/&gt;&lt;w:lang w:fareast=&quot;KO&quot;/&gt;&lt;/w:rPr&gt;&lt;/m:ctrlPr&gt;&lt;/m:fPr&gt;&lt;m:num&gt;&lt;m:r&gt;&lt;w:rPr&gt;&lt;w:rFonts w:ascii=&quot;Cambria Math&quot; w:fareast=&quot;Malgun Gothic&quot; w:h-ansi=&quot;Cambria Math&quot;/&gt;&lt;wx:font wx:val=&quot;Cambria Math&quot;/&gt;&lt;w:i/&gt;&lt;w:lang w:fareast=&quot;KO&quot;/&gt;&lt;/w:rPr&gt;&lt;m:t&gt;1&lt;/m:t&gt;&lt;/m:r&gt;&lt;/m:num&gt;&lt;m:den&gt;&lt;m:r&gt;&lt;w:rPr&gt;&lt;w:rFonts w:ascii=&quot;Cambria Math&quot; w:fareast=&quot;Malgun Gothic&quot; w:h-ansi=&quot;Cambria Math&quot;/&gt;&lt;wx:font wx:val=&quot;Cambria Math&quot;/&gt;&lt;w:i/&gt;&lt;w:lang w:fareast=&quot;KO&quot;/&gt;&lt;/w:rPr&gt;&lt;m:t&gt;2&lt;/m:t&gt;&lt;/m:r&gt;&lt;m:rad&gt;&lt;m:radPr&gt;&lt;m:degHide m:val=&quot;1&quot;/&gt;&lt;m:ctrlPr&gt;&lt;w:rPr&gt;&lt;w:rFonts w:ascii=&quot;Cambria Math&quot; w:fareast=&quot;Malgun Gothic&quot; w:h-ansi=&quot;Cambria Math&quot; w:cs=&quot;Times New Roman&quot;/&gt;&lt;wx:font wx:val=&quot;Cambria Math&quot;/&gt;&lt;w:i/&gt;&lt;w:kern w:val=&quot;2&quot;/&gt;&lt;w:sz w:val=&quot;22&quot;/&gt;&lt;w:sz-cs w:val=&quot;22&quot;/&gt;&lt;w:lang w:fareast=&quot;KO&quot;/&gt;&lt;/w:rPr&gt;&lt;/m:ctrlPr&gt;&lt;/m:radPr&gt;&lt;m:deg/&gt;&lt;m:e&gt;&lt;m:r&gt;&lt;w:rPr&gt;&lt;w:rFonts w:ascii=&quot;Cambria Math&quot; w:fareast=&quot;Malgun Gothic&quot; w:h-ansi=&quot;Cambria Math&quot;/&gt;&lt;wx:font wx:val=&quot;Cambria Math&quot;/&gt;&lt;w:i/&gt;&lt;w:lang w:fareast=&quot;KO&quot;/&gt;&lt;/w:rPr&gt;&lt;m:t&gt;2&lt;/m:t&gt;&lt;/m:r&gt;&lt;/m:e&gt;&lt;/m:rad&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4472B">
              <w:rPr>
                <w:rFonts w:eastAsia="Malgun Gothic"/>
                <w:kern w:val="2"/>
                <w:sz w:val="20"/>
                <w:szCs w:val="20"/>
                <w:lang w:eastAsia="ko-KR"/>
              </w:rPr>
              <w:fldChar w:fldCharType="end"/>
            </w:r>
            <w:r w:rsidRPr="0034472B">
              <w:rPr>
                <w:rFonts w:eastAsia="Malgun Gothic"/>
                <w:kern w:val="2"/>
                <w:sz w:val="20"/>
                <w:szCs w:val="20"/>
                <w:lang w:eastAsia="ko-KR"/>
              </w:rPr>
              <w:t>.</w:t>
            </w:r>
          </w:p>
          <w:p w:rsidR="005253B4" w:rsidRPr="0034472B" w:rsidRDefault="005253B4" w:rsidP="005253B4">
            <w:pPr>
              <w:rPr>
                <w:iCs/>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contextualSpacing/>
              <w:jc w:val="both"/>
              <w:rPr>
                <w:sz w:val="20"/>
                <w:szCs w:val="20"/>
              </w:rPr>
            </w:pPr>
            <w:r w:rsidRPr="0034472B">
              <w:rPr>
                <w:sz w:val="20"/>
                <w:szCs w:val="20"/>
              </w:rPr>
              <w:t xml:space="preserve">For NCB-based 8TX PUSCH transmission with </w:t>
            </w:r>
            <w:r w:rsidRPr="0034472B">
              <w:rPr>
                <w:sz w:val="20"/>
                <w:szCs w:val="20"/>
              </w:rPr>
              <w:fldChar w:fldCharType="begin"/>
            </w:r>
            <w:r w:rsidRPr="0034472B">
              <w:rPr>
                <w:sz w:val="20"/>
                <w:szCs w:val="20"/>
              </w:rPr>
              <w:instrText xml:space="preserve"> QUOTE </w:instrText>
            </w:r>
            <w:r w:rsidR="00BC0E09">
              <w:rPr>
                <w:noProof/>
                <w:position w:val="-5"/>
                <w:sz w:val="20"/>
                <w:szCs w:val="20"/>
              </w:rPr>
              <w:pict w14:anchorId="4D0979B8">
                <v:shape id="_x0000_i1032" type="#_x0000_t75" alt="" style="width:42.0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71E&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6371E&quot; wsp:rsidP=&quot;00E6371E&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amp;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4472B">
              <w:rPr>
                <w:sz w:val="20"/>
                <w:szCs w:val="20"/>
              </w:rPr>
              <w:instrText xml:space="preserve"> </w:instrText>
            </w:r>
            <w:r w:rsidRPr="0034472B">
              <w:rPr>
                <w:sz w:val="20"/>
                <w:szCs w:val="20"/>
              </w:rPr>
              <w:fldChar w:fldCharType="separate"/>
            </w:r>
            <w:r w:rsidR="00BC0E09">
              <w:rPr>
                <w:noProof/>
                <w:position w:val="-5"/>
                <w:sz w:val="20"/>
                <w:szCs w:val="20"/>
              </w:rPr>
              <w:pict w14:anchorId="3A52CBDE">
                <v:shape id="_x0000_i1031" type="#_x0000_t75" alt="" style="width:42.0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71E&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6371E&quot; wsp:rsidP=&quot;00E6371E&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amp;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4472B">
              <w:rPr>
                <w:sz w:val="20"/>
                <w:szCs w:val="20"/>
              </w:rPr>
              <w:fldChar w:fldCharType="end"/>
            </w:r>
            <w:r w:rsidRPr="0034472B">
              <w:rPr>
                <w:sz w:val="20"/>
                <w:szCs w:val="20"/>
              </w:rPr>
              <w:t xml:space="preserve">, where </w:t>
            </w:r>
            <w:r w:rsidRPr="0034472B">
              <w:rPr>
                <w:sz w:val="20"/>
                <w:szCs w:val="20"/>
              </w:rPr>
              <w:fldChar w:fldCharType="begin"/>
            </w:r>
            <w:r w:rsidRPr="0034472B">
              <w:rPr>
                <w:sz w:val="20"/>
                <w:szCs w:val="20"/>
              </w:rPr>
              <w:instrText xml:space="preserve"> QUOTE </w:instrText>
            </w:r>
            <w:r w:rsidR="00BC0E09">
              <w:rPr>
                <w:noProof/>
                <w:position w:val="-5"/>
                <w:sz w:val="20"/>
                <w:szCs w:val="20"/>
              </w:rPr>
              <w:pict w14:anchorId="3334D615">
                <v:shape id="_x0000_i1030" type="#_x0000_t75" alt="" style="width:21.2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6822&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746822&quot; wsp:rsidP=&quot;00746822&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4472B">
              <w:rPr>
                <w:sz w:val="20"/>
                <w:szCs w:val="20"/>
              </w:rPr>
              <w:instrText xml:space="preserve"> </w:instrText>
            </w:r>
            <w:r w:rsidRPr="0034472B">
              <w:rPr>
                <w:sz w:val="20"/>
                <w:szCs w:val="20"/>
              </w:rPr>
              <w:fldChar w:fldCharType="separate"/>
            </w:r>
            <w:r w:rsidR="00BC0E09">
              <w:rPr>
                <w:noProof/>
                <w:position w:val="-5"/>
                <w:sz w:val="20"/>
                <w:szCs w:val="20"/>
              </w:rPr>
              <w:pict w14:anchorId="3031370B">
                <v:shape id="_x0000_i1029" type="#_x0000_t75" alt="" style="width:21.2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6822&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746822&quot; wsp:rsidP=&quot;00746822&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4472B">
              <w:rPr>
                <w:sz w:val="20"/>
                <w:szCs w:val="20"/>
              </w:rPr>
              <w:fldChar w:fldCharType="end"/>
            </w:r>
            <w:r w:rsidRPr="0034472B">
              <w:rPr>
                <w:sz w:val="20"/>
                <w:szCs w:val="20"/>
              </w:rPr>
              <w:t xml:space="preserve"> is the number of configured single-port SRS resources in a resource set,</w:t>
            </w:r>
          </w:p>
          <w:p w:rsidR="005253B4" w:rsidRPr="0034472B" w:rsidRDefault="005253B4" w:rsidP="005253B4">
            <w:pPr>
              <w:numPr>
                <w:ilvl w:val="0"/>
                <w:numId w:val="40"/>
              </w:numPr>
              <w:contextualSpacing/>
              <w:jc w:val="both"/>
              <w:rPr>
                <w:sz w:val="20"/>
                <w:szCs w:val="20"/>
              </w:rPr>
            </w:pPr>
            <w:r w:rsidRPr="0034472B">
              <w:rPr>
                <w:sz w:val="20"/>
                <w:szCs w:val="20"/>
              </w:rPr>
              <w:t>All SRS port combinations are supported</w:t>
            </w:r>
          </w:p>
          <w:p w:rsidR="005253B4" w:rsidRPr="0034472B" w:rsidRDefault="005253B4" w:rsidP="005253B4">
            <w:pPr>
              <w:numPr>
                <w:ilvl w:val="0"/>
                <w:numId w:val="40"/>
              </w:numPr>
              <w:contextualSpacing/>
              <w:jc w:val="both"/>
              <w:rPr>
                <w:sz w:val="20"/>
                <w:szCs w:val="20"/>
              </w:rPr>
            </w:pPr>
            <w:r w:rsidRPr="0034472B">
              <w:rPr>
                <w:sz w:val="20"/>
                <w:szCs w:val="20"/>
              </w:rPr>
              <w:t>For SRI indication, down-select from,</w:t>
            </w:r>
          </w:p>
          <w:p w:rsidR="005253B4" w:rsidRPr="0034472B" w:rsidRDefault="005253B4" w:rsidP="005253B4">
            <w:pPr>
              <w:numPr>
                <w:ilvl w:val="1"/>
                <w:numId w:val="40"/>
              </w:numPr>
              <w:contextualSpacing/>
              <w:jc w:val="both"/>
              <w:rPr>
                <w:sz w:val="20"/>
                <w:szCs w:val="20"/>
              </w:rPr>
            </w:pPr>
            <w:r w:rsidRPr="0034472B">
              <w:rPr>
                <w:sz w:val="20"/>
                <w:szCs w:val="20"/>
              </w:rPr>
              <w:t xml:space="preserve">Option 1: Use an </w:t>
            </w:r>
            <w:r w:rsidRPr="0034472B">
              <w:rPr>
                <w:sz w:val="20"/>
                <w:szCs w:val="20"/>
              </w:rPr>
              <w:fldChar w:fldCharType="begin"/>
            </w:r>
            <w:r w:rsidRPr="0034472B">
              <w:rPr>
                <w:sz w:val="20"/>
                <w:szCs w:val="20"/>
              </w:rPr>
              <w:instrText xml:space="preserve"> QUOTE </w:instrText>
            </w:r>
            <w:r w:rsidR="00BC0E09">
              <w:rPr>
                <w:noProof/>
                <w:position w:val="-5"/>
                <w:sz w:val="20"/>
                <w:szCs w:val="20"/>
              </w:rPr>
              <w:pict w14:anchorId="496DCDBA">
                <v:shape id="_x0000_i1028" type="#_x0000_t75" alt="" style="width:21.2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0F8&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8D20F8&quot; wsp:rsidP=&quot;008D20F8&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fareast=&quot;Times New Roman&quot; w:h-ansi=&quot;Cambria Math&quot;/&gt;&lt;wx:font wx:val=&quot;Cambria Math&quot;/&gt;&lt;w:i/&gt;&lt;w:sz w:val=&quot;22&quot;/&gt;&lt;w:sz-cs w:val=&quot;22&quot;/&gt;&lt;/w:rPr&gt;&lt;m:t&gt;N&lt;/m:t&gt;&lt;/m:r&gt;&lt;/m:e&gt;&lt;m:sub&gt;&lt;m:r&gt;&lt;w:rPr&gt;&lt;w:rFonts w:ascii=&quot;Cambria Math&quot; w:fareast=&quot;Times New Roman&quot; w:h-ansi=&quot;Cambria Math&quot;/&gt;&lt;wx:font wx:val=&quot;Cambria Math&quot;/&gt;&lt;w:i/&gt;&lt;w:sz w:val=&quot;22&quot;/&gt;&lt;w:sz-cs w:val=&quot;22&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4472B">
              <w:rPr>
                <w:sz w:val="20"/>
                <w:szCs w:val="20"/>
              </w:rPr>
              <w:instrText xml:space="preserve"> </w:instrText>
            </w:r>
            <w:r w:rsidRPr="0034472B">
              <w:rPr>
                <w:sz w:val="20"/>
                <w:szCs w:val="20"/>
              </w:rPr>
              <w:fldChar w:fldCharType="separate"/>
            </w:r>
            <w:r w:rsidR="00BC0E09">
              <w:rPr>
                <w:noProof/>
                <w:position w:val="-5"/>
                <w:sz w:val="20"/>
                <w:szCs w:val="20"/>
              </w:rPr>
              <w:pict w14:anchorId="3000AB67">
                <v:shape id="_x0000_i1027" type="#_x0000_t75" alt="" style="width:21.2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0F8&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8D20F8&quot; wsp:rsidP=&quot;008D20F8&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fareast=&quot;Times New Roman&quot; w:h-ansi=&quot;Cambria Math&quot;/&gt;&lt;wx:font wx:val=&quot;Cambria Math&quot;/&gt;&lt;w:i/&gt;&lt;w:sz w:val=&quot;22&quot;/&gt;&lt;w:sz-cs w:val=&quot;22&quot;/&gt;&lt;/w:rPr&gt;&lt;m:t&gt;N&lt;/m:t&gt;&lt;/m:r&gt;&lt;/m:e&gt;&lt;m:sub&gt;&lt;m:r&gt;&lt;w:rPr&gt;&lt;w:rFonts w:ascii=&quot;Cambria Math&quot; w:fareast=&quot;Times New Roman&quot; w:h-ansi=&quot;Cambria Math&quot;/&gt;&lt;wx:font wx:val=&quot;Cambria Math&quot;/&gt;&lt;w:i/&gt;&lt;w:sz w:val=&quot;22&quot;/&gt;&lt;w:sz-cs w:val=&quot;22&quot;/&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4472B">
              <w:rPr>
                <w:sz w:val="20"/>
                <w:szCs w:val="20"/>
              </w:rPr>
              <w:fldChar w:fldCharType="end"/>
            </w:r>
            <w:r w:rsidRPr="0034472B">
              <w:rPr>
                <w:sz w:val="20"/>
                <w:szCs w:val="20"/>
              </w:rPr>
              <w:t xml:space="preserve"> bit length bitmap </w:t>
            </w:r>
          </w:p>
          <w:p w:rsidR="005253B4" w:rsidRPr="0034472B" w:rsidRDefault="005253B4" w:rsidP="005253B4">
            <w:pPr>
              <w:numPr>
                <w:ilvl w:val="1"/>
                <w:numId w:val="40"/>
              </w:numPr>
              <w:contextualSpacing/>
              <w:jc w:val="both"/>
              <w:rPr>
                <w:sz w:val="20"/>
                <w:szCs w:val="20"/>
              </w:rPr>
            </w:pPr>
            <w:r w:rsidRPr="0034472B">
              <w:rPr>
                <w:sz w:val="20"/>
                <w:szCs w:val="20"/>
              </w:rPr>
              <w:t>Option 2: Use a legacy-based solution</w:t>
            </w:r>
          </w:p>
          <w:p w:rsidR="005253B4" w:rsidRPr="0034472B" w:rsidRDefault="005253B4" w:rsidP="005253B4">
            <w:pPr>
              <w:numPr>
                <w:ilvl w:val="0"/>
                <w:numId w:val="40"/>
              </w:numPr>
              <w:contextualSpacing/>
              <w:jc w:val="both"/>
              <w:rPr>
                <w:sz w:val="20"/>
                <w:szCs w:val="20"/>
              </w:rPr>
            </w:pPr>
            <w:r w:rsidRPr="0034472B">
              <w:rPr>
                <w:sz w:val="20"/>
                <w:szCs w:val="20"/>
              </w:rPr>
              <w:t xml:space="preserve">Consideration of </w:t>
            </w:r>
            <w:proofErr w:type="spellStart"/>
            <w:r w:rsidRPr="0034472B">
              <w:rPr>
                <w:sz w:val="20"/>
                <w:szCs w:val="20"/>
              </w:rPr>
              <w:t>Lmax</w:t>
            </w:r>
            <w:proofErr w:type="spellEnd"/>
            <w:r w:rsidRPr="0034472B">
              <w:rPr>
                <w:sz w:val="20"/>
                <w:szCs w:val="20"/>
              </w:rPr>
              <w:t xml:space="preserve"> for SRI indication</w:t>
            </w:r>
          </w:p>
          <w:p w:rsidR="005253B4" w:rsidRPr="0034472B" w:rsidRDefault="005253B4" w:rsidP="005253B4">
            <w:pPr>
              <w:snapToGrid w:val="0"/>
              <w:contextualSpacing/>
              <w:jc w:val="both"/>
              <w:rPr>
                <w:sz w:val="20"/>
                <w:szCs w:val="20"/>
              </w:rPr>
            </w:pPr>
            <w:r w:rsidRPr="0034472B">
              <w:rPr>
                <w:sz w:val="20"/>
                <w:szCs w:val="20"/>
              </w:rPr>
              <w:t xml:space="preserve">For </w:t>
            </w:r>
            <w:r w:rsidRPr="0034472B">
              <w:rPr>
                <w:sz w:val="20"/>
                <w:szCs w:val="20"/>
              </w:rPr>
              <w:fldChar w:fldCharType="begin"/>
            </w:r>
            <w:r w:rsidRPr="0034472B">
              <w:rPr>
                <w:sz w:val="20"/>
                <w:szCs w:val="20"/>
              </w:rPr>
              <w:instrText xml:space="preserve"> QUOTE </w:instrText>
            </w:r>
            <w:r w:rsidR="00BC0E09">
              <w:rPr>
                <w:noProof/>
                <w:position w:val="-5"/>
                <w:sz w:val="20"/>
                <w:szCs w:val="20"/>
              </w:rPr>
              <w:pict w14:anchorId="691B531D">
                <v:shape id="_x0000_i1026" type="#_x0000_t75" alt="" style="width:42.0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5570&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05570&quot; wsp:rsidP=&quot;00E05570&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â§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4472B">
              <w:rPr>
                <w:sz w:val="20"/>
                <w:szCs w:val="20"/>
              </w:rPr>
              <w:instrText xml:space="preserve"> </w:instrText>
            </w:r>
            <w:r w:rsidRPr="0034472B">
              <w:rPr>
                <w:sz w:val="20"/>
                <w:szCs w:val="20"/>
              </w:rPr>
              <w:fldChar w:fldCharType="separate"/>
            </w:r>
            <w:r w:rsidR="00BC0E09">
              <w:rPr>
                <w:noProof/>
                <w:position w:val="-5"/>
                <w:sz w:val="20"/>
                <w:szCs w:val="20"/>
              </w:rPr>
              <w:pict w14:anchorId="2238D33B">
                <v:shape id="_x0000_i1025" type="#_x0000_t75" alt="" style="width:42.0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5570&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05570&quot; wsp:rsidP=&quot;00E05570&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â§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4472B">
              <w:rPr>
                <w:sz w:val="20"/>
                <w:szCs w:val="20"/>
              </w:rPr>
              <w:fldChar w:fldCharType="end"/>
            </w:r>
            <w:r w:rsidRPr="0034472B">
              <w:rPr>
                <w:sz w:val="20"/>
                <w:szCs w:val="20"/>
              </w:rPr>
              <w:t>, Rel-15 SRI indication is reused</w:t>
            </w:r>
          </w:p>
          <w:p w:rsidR="005253B4" w:rsidRPr="0034472B" w:rsidRDefault="005253B4" w:rsidP="005253B4">
            <w:pPr>
              <w:rPr>
                <w:iCs/>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snapToGrid w:val="0"/>
              <w:contextualSpacing/>
              <w:jc w:val="both"/>
              <w:rPr>
                <w:sz w:val="20"/>
                <w:szCs w:val="20"/>
              </w:rPr>
            </w:pPr>
            <w:r w:rsidRPr="0034472B">
              <w:rPr>
                <w:sz w:val="20"/>
                <w:szCs w:val="20"/>
              </w:rPr>
              <w:t>For CB-based 8TX PUSCH transmission, where Mode 2 uplink full power transmission (if supported) is not used, re-use legacy Rel-15 mechanism, that is</w:t>
            </w:r>
          </w:p>
          <w:p w:rsidR="005253B4" w:rsidRPr="0034472B" w:rsidRDefault="005253B4" w:rsidP="005253B4">
            <w:pPr>
              <w:numPr>
                <w:ilvl w:val="0"/>
                <w:numId w:val="37"/>
              </w:numPr>
              <w:autoSpaceDE w:val="0"/>
              <w:autoSpaceDN w:val="0"/>
              <w:snapToGrid w:val="0"/>
              <w:ind w:left="610"/>
              <w:contextualSpacing/>
              <w:jc w:val="both"/>
              <w:rPr>
                <w:sz w:val="20"/>
                <w:szCs w:val="20"/>
              </w:rPr>
            </w:pPr>
            <w:r w:rsidRPr="0034472B">
              <w:rPr>
                <w:sz w:val="20"/>
                <w:szCs w:val="20"/>
              </w:rPr>
              <w:t xml:space="preserve">when only one SRS resource in a resource set is configured, the SRI field in DCI is absent, </w:t>
            </w:r>
          </w:p>
          <w:p w:rsidR="005253B4" w:rsidRPr="0034472B" w:rsidRDefault="005253B4" w:rsidP="005253B4">
            <w:pPr>
              <w:numPr>
                <w:ilvl w:val="0"/>
                <w:numId w:val="37"/>
              </w:numPr>
              <w:autoSpaceDE w:val="0"/>
              <w:autoSpaceDN w:val="0"/>
              <w:snapToGrid w:val="0"/>
              <w:ind w:left="610"/>
              <w:contextualSpacing/>
              <w:jc w:val="both"/>
              <w:rPr>
                <w:sz w:val="20"/>
                <w:szCs w:val="20"/>
              </w:rPr>
            </w:pPr>
            <w:r w:rsidRPr="0034472B">
              <w:rPr>
                <w:sz w:val="20"/>
                <w:szCs w:val="20"/>
              </w:rPr>
              <w:t>when two SRS resources are configured in a resource set, 1 bit of SRI field in DCI is used to indicate the selected SRS resource in the set.</w:t>
            </w:r>
          </w:p>
          <w:p w:rsidR="005253B4" w:rsidRPr="0034472B" w:rsidRDefault="005253B4" w:rsidP="005253B4">
            <w:pPr>
              <w:contextualSpacing/>
              <w:rPr>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contextualSpacing/>
              <w:jc w:val="both"/>
              <w:rPr>
                <w:i/>
                <w:iCs/>
                <w:sz w:val="20"/>
                <w:szCs w:val="20"/>
              </w:rPr>
            </w:pPr>
            <w:r w:rsidRPr="0034472B">
              <w:rPr>
                <w:rStyle w:val="Emphasis"/>
                <w:sz w:val="20"/>
                <w:szCs w:val="20"/>
              </w:rPr>
              <w:t>For partially coherent uplink precoding by an 8TX UE codebook,</w:t>
            </w:r>
          </w:p>
          <w:p w:rsidR="005253B4" w:rsidRPr="0034472B" w:rsidRDefault="005253B4" w:rsidP="005253B4">
            <w:pPr>
              <w:numPr>
                <w:ilvl w:val="0"/>
                <w:numId w:val="31"/>
              </w:numPr>
              <w:autoSpaceDN w:val="0"/>
              <w:snapToGrid w:val="0"/>
              <w:contextualSpacing/>
              <w:jc w:val="both"/>
              <w:rPr>
                <w:i/>
                <w:iCs/>
                <w:sz w:val="20"/>
                <w:szCs w:val="20"/>
              </w:rPr>
            </w:pPr>
            <w:r w:rsidRPr="0034472B">
              <w:rPr>
                <w:rStyle w:val="Emphasis"/>
                <w:sz w:val="20"/>
                <w:szCs w:val="20"/>
              </w:rPr>
              <w:t>When Ng=2</w:t>
            </w:r>
          </w:p>
          <w:p w:rsidR="005253B4" w:rsidRPr="0034472B" w:rsidRDefault="005253B4" w:rsidP="005253B4">
            <w:pPr>
              <w:numPr>
                <w:ilvl w:val="1"/>
                <w:numId w:val="31"/>
              </w:numPr>
              <w:autoSpaceDN w:val="0"/>
              <w:snapToGrid w:val="0"/>
              <w:ind w:left="1080"/>
              <w:contextualSpacing/>
              <w:jc w:val="both"/>
              <w:rPr>
                <w:i/>
                <w:iCs/>
                <w:sz w:val="20"/>
                <w:szCs w:val="20"/>
              </w:rPr>
            </w:pPr>
            <w:r w:rsidRPr="0034472B">
              <w:rPr>
                <w:rStyle w:val="Emphasis"/>
                <w:sz w:val="20"/>
                <w:szCs w:val="20"/>
              </w:rPr>
              <w:t>Precoding design is based on Rel-15 UL 4TX codebook,</w:t>
            </w:r>
          </w:p>
          <w:p w:rsidR="005253B4" w:rsidRPr="0034472B" w:rsidRDefault="005253B4" w:rsidP="005253B4">
            <w:pPr>
              <w:numPr>
                <w:ilvl w:val="2"/>
                <w:numId w:val="31"/>
              </w:numPr>
              <w:autoSpaceDN w:val="0"/>
              <w:snapToGrid w:val="0"/>
              <w:ind w:left="1440"/>
              <w:contextualSpacing/>
              <w:jc w:val="both"/>
              <w:rPr>
                <w:rStyle w:val="Emphasis"/>
                <w:rFonts w:eastAsia="Calibri"/>
                <w:i w:val="0"/>
                <w:iCs w:val="0"/>
                <w:sz w:val="20"/>
                <w:szCs w:val="20"/>
              </w:rPr>
            </w:pPr>
            <w:r w:rsidRPr="0034472B">
              <w:rPr>
                <w:rStyle w:val="Emphasis"/>
                <w:sz w:val="20"/>
                <w:szCs w:val="20"/>
              </w:rPr>
              <w:t>Full-coherent precoders are used</w:t>
            </w:r>
          </w:p>
          <w:p w:rsidR="005253B4" w:rsidRPr="0034472B" w:rsidRDefault="005253B4" w:rsidP="005253B4">
            <w:pPr>
              <w:numPr>
                <w:ilvl w:val="3"/>
                <w:numId w:val="31"/>
              </w:numPr>
              <w:autoSpaceDN w:val="0"/>
              <w:snapToGrid w:val="0"/>
              <w:ind w:left="1800"/>
              <w:contextualSpacing/>
              <w:jc w:val="both"/>
              <w:rPr>
                <w:i/>
                <w:iCs/>
                <w:sz w:val="20"/>
                <w:szCs w:val="20"/>
              </w:rPr>
            </w:pPr>
            <w:r w:rsidRPr="0034472B">
              <w:rPr>
                <w:rStyle w:val="Emphasis"/>
                <w:sz w:val="20"/>
                <w:szCs w:val="20"/>
              </w:rPr>
              <w:t>FFS whether partial-coherent precoders are needed</w:t>
            </w:r>
          </w:p>
          <w:p w:rsidR="005253B4" w:rsidRPr="0034472B" w:rsidRDefault="005253B4" w:rsidP="005253B4">
            <w:pPr>
              <w:numPr>
                <w:ilvl w:val="0"/>
                <w:numId w:val="31"/>
              </w:numPr>
              <w:autoSpaceDN w:val="0"/>
              <w:snapToGrid w:val="0"/>
              <w:contextualSpacing/>
              <w:jc w:val="both"/>
              <w:rPr>
                <w:i/>
                <w:iCs/>
                <w:sz w:val="20"/>
                <w:szCs w:val="20"/>
              </w:rPr>
            </w:pPr>
            <w:r w:rsidRPr="0034472B">
              <w:rPr>
                <w:rStyle w:val="Emphasis"/>
                <w:sz w:val="20"/>
                <w:szCs w:val="20"/>
              </w:rPr>
              <w:t>When Ng=4, down-select from,</w:t>
            </w:r>
          </w:p>
          <w:p w:rsidR="005253B4" w:rsidRPr="0034472B" w:rsidRDefault="005253B4" w:rsidP="005253B4">
            <w:pPr>
              <w:numPr>
                <w:ilvl w:val="1"/>
                <w:numId w:val="31"/>
              </w:numPr>
              <w:autoSpaceDN w:val="0"/>
              <w:snapToGrid w:val="0"/>
              <w:ind w:left="1080"/>
              <w:contextualSpacing/>
              <w:jc w:val="both"/>
              <w:rPr>
                <w:i/>
                <w:iCs/>
                <w:sz w:val="20"/>
                <w:szCs w:val="20"/>
              </w:rPr>
            </w:pPr>
            <w:r w:rsidRPr="0034472B">
              <w:rPr>
                <w:rStyle w:val="Emphasis"/>
                <w:sz w:val="20"/>
                <w:szCs w:val="20"/>
              </w:rPr>
              <w:t>Alt1:</w:t>
            </w:r>
          </w:p>
          <w:p w:rsidR="005253B4" w:rsidRPr="0034472B" w:rsidRDefault="005253B4" w:rsidP="005253B4">
            <w:pPr>
              <w:numPr>
                <w:ilvl w:val="2"/>
                <w:numId w:val="31"/>
              </w:numPr>
              <w:autoSpaceDN w:val="0"/>
              <w:snapToGrid w:val="0"/>
              <w:ind w:left="1440"/>
              <w:contextualSpacing/>
              <w:jc w:val="both"/>
              <w:rPr>
                <w:i/>
                <w:iCs/>
                <w:sz w:val="20"/>
                <w:szCs w:val="20"/>
              </w:rPr>
            </w:pPr>
            <w:r w:rsidRPr="0034472B">
              <w:rPr>
                <w:rStyle w:val="Emphasis"/>
                <w:sz w:val="20"/>
                <w:szCs w:val="20"/>
              </w:rPr>
              <w:t>Precoding design is based on Rel-15 UL 2TX codebook,</w:t>
            </w:r>
          </w:p>
          <w:p w:rsidR="005253B4" w:rsidRPr="0034472B" w:rsidRDefault="005253B4" w:rsidP="005253B4">
            <w:pPr>
              <w:numPr>
                <w:ilvl w:val="3"/>
                <w:numId w:val="31"/>
              </w:numPr>
              <w:autoSpaceDN w:val="0"/>
              <w:snapToGrid w:val="0"/>
              <w:ind w:left="1800"/>
              <w:contextualSpacing/>
              <w:jc w:val="both"/>
              <w:rPr>
                <w:i/>
                <w:iCs/>
                <w:sz w:val="20"/>
                <w:szCs w:val="20"/>
              </w:rPr>
            </w:pPr>
            <w:r w:rsidRPr="0034472B">
              <w:rPr>
                <w:rStyle w:val="Emphasis"/>
                <w:sz w:val="20"/>
                <w:szCs w:val="20"/>
              </w:rPr>
              <w:t>Full-coherent precoders are used</w:t>
            </w:r>
          </w:p>
          <w:p w:rsidR="005253B4" w:rsidRPr="0034472B" w:rsidRDefault="005253B4" w:rsidP="005253B4">
            <w:pPr>
              <w:numPr>
                <w:ilvl w:val="1"/>
                <w:numId w:val="31"/>
              </w:numPr>
              <w:autoSpaceDN w:val="0"/>
              <w:snapToGrid w:val="0"/>
              <w:ind w:left="1080"/>
              <w:contextualSpacing/>
              <w:jc w:val="both"/>
              <w:rPr>
                <w:i/>
                <w:iCs/>
                <w:sz w:val="20"/>
                <w:szCs w:val="20"/>
              </w:rPr>
            </w:pPr>
            <w:r w:rsidRPr="0034472B">
              <w:rPr>
                <w:rStyle w:val="Emphasis"/>
                <w:sz w:val="20"/>
                <w:szCs w:val="20"/>
              </w:rPr>
              <w:t>Alt2:</w:t>
            </w:r>
          </w:p>
          <w:p w:rsidR="005253B4" w:rsidRPr="0034472B" w:rsidRDefault="005253B4" w:rsidP="005253B4">
            <w:pPr>
              <w:numPr>
                <w:ilvl w:val="2"/>
                <w:numId w:val="31"/>
              </w:numPr>
              <w:autoSpaceDN w:val="0"/>
              <w:snapToGrid w:val="0"/>
              <w:ind w:left="1440"/>
              <w:contextualSpacing/>
              <w:jc w:val="both"/>
              <w:rPr>
                <w:i/>
                <w:iCs/>
                <w:sz w:val="20"/>
                <w:szCs w:val="20"/>
              </w:rPr>
            </w:pPr>
            <w:r w:rsidRPr="0034472B">
              <w:rPr>
                <w:rStyle w:val="Emphasis"/>
                <w:sz w:val="20"/>
                <w:szCs w:val="20"/>
              </w:rPr>
              <w:t>Precoding design is based on Rel-15 UL 4TX codebook,</w:t>
            </w:r>
          </w:p>
          <w:p w:rsidR="005253B4" w:rsidRPr="0034472B" w:rsidRDefault="005253B4" w:rsidP="005253B4">
            <w:pPr>
              <w:numPr>
                <w:ilvl w:val="3"/>
                <w:numId w:val="31"/>
              </w:numPr>
              <w:autoSpaceDN w:val="0"/>
              <w:snapToGrid w:val="0"/>
              <w:ind w:left="1800"/>
              <w:contextualSpacing/>
              <w:jc w:val="both"/>
              <w:rPr>
                <w:rStyle w:val="Emphasis"/>
                <w:rFonts w:eastAsia="Calibri"/>
                <w:i w:val="0"/>
                <w:iCs w:val="0"/>
                <w:sz w:val="20"/>
                <w:szCs w:val="20"/>
              </w:rPr>
            </w:pPr>
            <w:r w:rsidRPr="0034472B">
              <w:rPr>
                <w:rStyle w:val="Emphasis"/>
                <w:sz w:val="20"/>
                <w:szCs w:val="20"/>
              </w:rPr>
              <w:t>Partial-coherent precoders are used</w:t>
            </w:r>
          </w:p>
          <w:p w:rsidR="005253B4" w:rsidRPr="0034472B" w:rsidRDefault="005253B4" w:rsidP="005253B4">
            <w:pPr>
              <w:rPr>
                <w:iCs/>
                <w:sz w:val="20"/>
                <w:szCs w:val="20"/>
              </w:rPr>
            </w:pPr>
          </w:p>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contextualSpacing/>
              <w:jc w:val="both"/>
              <w:rPr>
                <w:rStyle w:val="Emphasis"/>
                <w:i w:val="0"/>
                <w:iCs w:val="0"/>
                <w:sz w:val="20"/>
                <w:szCs w:val="20"/>
              </w:rPr>
            </w:pPr>
            <w:r w:rsidRPr="0034472B">
              <w:rPr>
                <w:rStyle w:val="Emphasis"/>
                <w:sz w:val="20"/>
                <w:szCs w:val="20"/>
              </w:rPr>
              <w:t xml:space="preserve">For partially coherent uplink precoding by an 8TX UE codebook, Ng=2, </w:t>
            </w:r>
          </w:p>
          <w:p w:rsidR="005253B4" w:rsidRPr="0034472B" w:rsidRDefault="005253B4" w:rsidP="005253B4">
            <w:pPr>
              <w:numPr>
                <w:ilvl w:val="0"/>
                <w:numId w:val="31"/>
              </w:numPr>
              <w:autoSpaceDN w:val="0"/>
              <w:snapToGrid w:val="0"/>
              <w:contextualSpacing/>
              <w:jc w:val="both"/>
              <w:rPr>
                <w:rStyle w:val="Emphasis"/>
                <w:i w:val="0"/>
                <w:iCs w:val="0"/>
                <w:sz w:val="20"/>
                <w:szCs w:val="20"/>
              </w:rPr>
            </w:pPr>
            <w:r w:rsidRPr="0034472B">
              <w:rPr>
                <w:rStyle w:val="Emphasis"/>
                <w:sz w:val="20"/>
                <w:szCs w:val="2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777"/>
              <w:gridCol w:w="2638"/>
              <w:gridCol w:w="3034"/>
            </w:tblGrid>
            <w:tr w:rsidR="005253B4" w:rsidRPr="0034472B" w:rsidTr="000D784C">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b/>
                      <w:bCs/>
                      <w:sz w:val="20"/>
                      <w:szCs w:val="20"/>
                    </w:rPr>
                  </w:pPr>
                  <w:r w:rsidRPr="0034472B">
                    <w:rPr>
                      <w:b/>
                      <w:bCs/>
                      <w:sz w:val="20"/>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b/>
                      <w:bCs/>
                      <w:sz w:val="20"/>
                      <w:szCs w:val="20"/>
                    </w:rPr>
                  </w:pPr>
                  <w:r w:rsidRPr="0034472B">
                    <w:rPr>
                      <w:b/>
                      <w:bCs/>
                      <w:sz w:val="20"/>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53B4" w:rsidRPr="0034472B" w:rsidRDefault="005253B4" w:rsidP="005253B4">
                  <w:pPr>
                    <w:contextualSpacing/>
                    <w:rPr>
                      <w:b/>
                      <w:bCs/>
                      <w:sz w:val="20"/>
                      <w:szCs w:val="20"/>
                    </w:rPr>
                  </w:pPr>
                  <w:r w:rsidRPr="0034472B">
                    <w:rPr>
                      <w:b/>
                      <w:bCs/>
                      <w:sz w:val="20"/>
                      <w:szCs w:val="20"/>
                    </w:rPr>
                    <w:t>Layers split across 2 Antenna Groups</w:t>
                  </w: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rsidR="005253B4" w:rsidRPr="0034472B" w:rsidRDefault="005253B4" w:rsidP="005253B4">
                  <w:pPr>
                    <w:pStyle w:val="ListParagraph"/>
                    <w:numPr>
                      <w:ilvl w:val="0"/>
                      <w:numId w:val="39"/>
                    </w:numPr>
                    <w:ind w:leftChars="0"/>
                    <w:contextualSpacing/>
                    <w:rPr>
                      <w:rFonts w:ascii="Times New Roman" w:eastAsia="Times New Roman" w:hAnsi="Times New Roman"/>
                      <w:szCs w:val="20"/>
                    </w:rPr>
                  </w:pP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sz w:val="20"/>
                      <w:szCs w:val="20"/>
                    </w:rPr>
                  </w:pPr>
                  <w:r w:rsidRPr="0034472B">
                    <w:rPr>
                      <w:sz w:val="20"/>
                      <w:szCs w:val="20"/>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3B4" w:rsidRPr="0034472B" w:rsidRDefault="005253B4" w:rsidP="005253B4">
                  <w:pPr>
                    <w:pStyle w:val="ListParagraph"/>
                    <w:numPr>
                      <w:ilvl w:val="0"/>
                      <w:numId w:val="39"/>
                    </w:numPr>
                    <w:ind w:leftChars="0"/>
                    <w:contextualSpacing/>
                    <w:rPr>
                      <w:rFonts w:ascii="Times New Roman" w:eastAsia="Times New Roman" w:hAnsi="Times New Roman"/>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sz w:val="20"/>
                      <w:szCs w:val="20"/>
                    </w:rPr>
                  </w:pPr>
                  <w:r w:rsidRPr="0034472B">
                    <w:rPr>
                      <w:sz w:val="20"/>
                      <w:szCs w:val="20"/>
                    </w:rPr>
                    <w:t>(4,4)</w:t>
                  </w:r>
                </w:p>
              </w:tc>
            </w:tr>
          </w:tbl>
          <w:p w:rsidR="005253B4" w:rsidRPr="0034472B" w:rsidRDefault="005253B4" w:rsidP="005253B4">
            <w:pPr>
              <w:contextualSpacing/>
              <w:jc w:val="both"/>
              <w:rPr>
                <w:rStyle w:val="Emphasis"/>
                <w:rFonts w:eastAsia="Calibri"/>
                <w:sz w:val="20"/>
                <w:szCs w:val="20"/>
              </w:rPr>
            </w:pPr>
          </w:p>
          <w:p w:rsidR="005253B4" w:rsidRPr="0034472B" w:rsidRDefault="005253B4" w:rsidP="005253B4">
            <w:pPr>
              <w:numPr>
                <w:ilvl w:val="0"/>
                <w:numId w:val="31"/>
              </w:numPr>
              <w:autoSpaceDN w:val="0"/>
              <w:snapToGrid w:val="0"/>
              <w:contextualSpacing/>
              <w:jc w:val="both"/>
              <w:rPr>
                <w:rStyle w:val="Emphasis"/>
                <w:sz w:val="20"/>
                <w:szCs w:val="20"/>
              </w:rPr>
            </w:pPr>
            <w:r w:rsidRPr="0034472B">
              <w:rPr>
                <w:rStyle w:val="Emphasis"/>
                <w:sz w:val="20"/>
                <w:szCs w:val="2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777"/>
              <w:gridCol w:w="2638"/>
              <w:gridCol w:w="3034"/>
            </w:tblGrid>
            <w:tr w:rsidR="005253B4" w:rsidRPr="0034472B" w:rsidTr="000D784C">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b/>
                      <w:bCs/>
                      <w:sz w:val="20"/>
                      <w:szCs w:val="20"/>
                    </w:rPr>
                  </w:pPr>
                  <w:r w:rsidRPr="0034472B">
                    <w:rPr>
                      <w:b/>
                      <w:bCs/>
                      <w:sz w:val="20"/>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b/>
                      <w:bCs/>
                      <w:sz w:val="20"/>
                      <w:szCs w:val="20"/>
                    </w:rPr>
                  </w:pPr>
                  <w:r w:rsidRPr="0034472B">
                    <w:rPr>
                      <w:b/>
                      <w:bCs/>
                      <w:sz w:val="20"/>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53B4" w:rsidRPr="0034472B" w:rsidRDefault="005253B4" w:rsidP="005253B4">
                  <w:pPr>
                    <w:contextualSpacing/>
                    <w:rPr>
                      <w:b/>
                      <w:bCs/>
                      <w:sz w:val="20"/>
                      <w:szCs w:val="20"/>
                    </w:rPr>
                  </w:pPr>
                  <w:r w:rsidRPr="0034472B">
                    <w:rPr>
                      <w:b/>
                      <w:bCs/>
                      <w:sz w:val="20"/>
                      <w:szCs w:val="20"/>
                    </w:rPr>
                    <w:t>Layers split across 2 Antenna Groups</w:t>
                  </w: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rsidR="005253B4" w:rsidRPr="0034472B" w:rsidRDefault="005253B4" w:rsidP="005253B4">
                  <w:pPr>
                    <w:pStyle w:val="ListParagraph"/>
                    <w:numPr>
                      <w:ilvl w:val="0"/>
                      <w:numId w:val="39"/>
                    </w:numPr>
                    <w:ind w:leftChars="0"/>
                    <w:contextualSpacing/>
                    <w:rPr>
                      <w:rFonts w:ascii="Times New Roman" w:eastAsia="Times New Roman" w:hAnsi="Times New Roman"/>
                      <w:szCs w:val="20"/>
                    </w:rPr>
                  </w:pP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sz w:val="20"/>
                      <w:szCs w:val="20"/>
                    </w:rPr>
                  </w:pPr>
                  <w:r w:rsidRPr="0034472B">
                    <w:rPr>
                      <w:sz w:val="20"/>
                      <w:szCs w:val="20"/>
                    </w:rPr>
                    <w:lastRenderedPageBreak/>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3B4" w:rsidRPr="0034472B" w:rsidRDefault="005253B4" w:rsidP="005253B4">
                  <w:pPr>
                    <w:pStyle w:val="ListParagraph"/>
                    <w:numPr>
                      <w:ilvl w:val="0"/>
                      <w:numId w:val="39"/>
                    </w:numPr>
                    <w:ind w:leftChars="0"/>
                    <w:contextualSpacing/>
                    <w:rPr>
                      <w:rFonts w:ascii="Times New Roman" w:eastAsia="Times New Roman" w:hAnsi="Times New Roman"/>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rsidR="005253B4" w:rsidRPr="0034472B" w:rsidRDefault="005253B4" w:rsidP="005253B4">
                  <w:pPr>
                    <w:contextualSpacing/>
                    <w:rPr>
                      <w:rFonts w:eastAsia="Calibri"/>
                      <w:sz w:val="20"/>
                      <w:szCs w:val="20"/>
                    </w:rPr>
                  </w:pPr>
                  <w:r w:rsidRPr="0034472B">
                    <w:rPr>
                      <w:sz w:val="20"/>
                      <w:szCs w:val="20"/>
                    </w:rPr>
                    <w:t>(1,1)</w:t>
                  </w: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color w:val="000000"/>
                      <w:sz w:val="20"/>
                      <w:szCs w:val="20"/>
                    </w:rPr>
                  </w:pPr>
                  <w:r w:rsidRPr="0034472B">
                    <w:rPr>
                      <w:color w:val="000000"/>
                      <w:sz w:val="20"/>
                      <w:szCs w:val="2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rsidR="005253B4" w:rsidRPr="0034472B" w:rsidRDefault="005253B4" w:rsidP="005253B4">
                  <w:pPr>
                    <w:pStyle w:val="ListParagraph"/>
                    <w:numPr>
                      <w:ilvl w:val="0"/>
                      <w:numId w:val="39"/>
                    </w:numPr>
                    <w:ind w:leftChars="0"/>
                    <w:contextualSpacing/>
                    <w:rPr>
                      <w:rFonts w:ascii="Times New Roman" w:eastAsia="Times New Roman" w:hAnsi="Times New Roman"/>
                      <w:color w:val="000000"/>
                      <w:szCs w:val="20"/>
                    </w:rPr>
                  </w:pP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sz w:val="20"/>
                      <w:szCs w:val="20"/>
                    </w:rPr>
                  </w:pPr>
                  <w:r w:rsidRPr="0034472B">
                    <w:rPr>
                      <w:sz w:val="20"/>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3B4" w:rsidRPr="0034472B" w:rsidRDefault="005253B4" w:rsidP="005253B4">
                  <w:pPr>
                    <w:pStyle w:val="ListParagraph"/>
                    <w:numPr>
                      <w:ilvl w:val="0"/>
                      <w:numId w:val="39"/>
                    </w:numPr>
                    <w:ind w:leftChars="0"/>
                    <w:contextualSpacing/>
                    <w:rPr>
                      <w:rFonts w:ascii="Times New Roman" w:eastAsia="Times New Roman" w:hAnsi="Times New Roman"/>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color w:val="000000"/>
                      <w:sz w:val="20"/>
                      <w:szCs w:val="20"/>
                    </w:rPr>
                  </w:pPr>
                  <w:r w:rsidRPr="0034472B">
                    <w:rPr>
                      <w:color w:val="000000"/>
                      <w:sz w:val="20"/>
                      <w:szCs w:val="20"/>
                    </w:rPr>
                    <w:t>(2,1), (1,2)</w:t>
                  </w: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color w:val="000000"/>
                      <w:sz w:val="20"/>
                      <w:szCs w:val="20"/>
                    </w:rPr>
                  </w:pPr>
                  <w:r w:rsidRPr="0034472B">
                    <w:rPr>
                      <w:color w:val="000000"/>
                      <w:sz w:val="20"/>
                      <w:szCs w:val="2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rsidR="005253B4" w:rsidRPr="0034472B" w:rsidRDefault="005253B4" w:rsidP="005253B4">
                  <w:pPr>
                    <w:pStyle w:val="ListParagraph"/>
                    <w:numPr>
                      <w:ilvl w:val="0"/>
                      <w:numId w:val="39"/>
                    </w:numPr>
                    <w:ind w:leftChars="0"/>
                    <w:contextualSpacing/>
                    <w:rPr>
                      <w:rFonts w:ascii="Times New Roman" w:eastAsia="Times New Roman" w:hAnsi="Times New Roman"/>
                      <w:color w:val="000000"/>
                      <w:szCs w:val="20"/>
                    </w:rPr>
                  </w:pP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sz w:val="20"/>
                      <w:szCs w:val="20"/>
                    </w:rPr>
                  </w:pPr>
                  <w:r w:rsidRPr="0034472B">
                    <w:rPr>
                      <w:sz w:val="20"/>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3B4" w:rsidRPr="0034472B" w:rsidRDefault="005253B4" w:rsidP="005253B4">
                  <w:pPr>
                    <w:pStyle w:val="ListParagraph"/>
                    <w:numPr>
                      <w:ilvl w:val="0"/>
                      <w:numId w:val="39"/>
                    </w:numPr>
                    <w:ind w:leftChars="0"/>
                    <w:contextualSpacing/>
                    <w:rPr>
                      <w:rFonts w:ascii="Times New Roman" w:eastAsia="Times New Roman" w:hAnsi="Times New Roman"/>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rsidR="005253B4" w:rsidRPr="0034472B" w:rsidRDefault="005253B4" w:rsidP="005253B4">
                  <w:pPr>
                    <w:contextualSpacing/>
                    <w:rPr>
                      <w:rFonts w:eastAsia="Calibri"/>
                      <w:color w:val="000000"/>
                      <w:sz w:val="20"/>
                      <w:szCs w:val="20"/>
                    </w:rPr>
                  </w:pPr>
                  <w:r w:rsidRPr="0034472B">
                    <w:rPr>
                      <w:color w:val="000000"/>
                      <w:sz w:val="20"/>
                      <w:szCs w:val="20"/>
                    </w:rPr>
                    <w:t>(2,2), (3,1), (1,3)</w:t>
                  </w: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3B4" w:rsidRPr="0034472B" w:rsidRDefault="005253B4" w:rsidP="005253B4">
                  <w:pPr>
                    <w:pStyle w:val="ListParagraph"/>
                    <w:numPr>
                      <w:ilvl w:val="0"/>
                      <w:numId w:val="39"/>
                    </w:numPr>
                    <w:ind w:leftChars="0"/>
                    <w:contextualSpacing/>
                    <w:rPr>
                      <w:rFonts w:ascii="Times New Roman" w:eastAsia="Times New Roman" w:hAnsi="Times New Roman"/>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color w:val="000000"/>
                      <w:sz w:val="20"/>
                      <w:szCs w:val="20"/>
                    </w:rPr>
                  </w:pPr>
                  <w:r w:rsidRPr="0034472B">
                    <w:rPr>
                      <w:color w:val="000000"/>
                      <w:sz w:val="20"/>
                      <w:szCs w:val="20"/>
                    </w:rPr>
                    <w:t>(4,1), (1,4), (2,3), (3,2)</w:t>
                  </w: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3B4" w:rsidRPr="0034472B" w:rsidRDefault="005253B4" w:rsidP="005253B4">
                  <w:pPr>
                    <w:pStyle w:val="ListParagraph"/>
                    <w:numPr>
                      <w:ilvl w:val="0"/>
                      <w:numId w:val="39"/>
                    </w:numPr>
                    <w:ind w:leftChars="0"/>
                    <w:contextualSpacing/>
                    <w:rPr>
                      <w:rFonts w:ascii="Times New Roman" w:eastAsia="Times New Roman" w:hAnsi="Times New Roman"/>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color w:val="000000"/>
                      <w:sz w:val="20"/>
                      <w:szCs w:val="20"/>
                    </w:rPr>
                  </w:pPr>
                  <w:r w:rsidRPr="0034472B">
                    <w:rPr>
                      <w:color w:val="000000"/>
                      <w:sz w:val="20"/>
                      <w:szCs w:val="20"/>
                    </w:rPr>
                    <w:t>(4,2), (2,4), (3,3)</w:t>
                  </w:r>
                </w:p>
              </w:tc>
            </w:tr>
            <w:tr w:rsidR="005253B4" w:rsidRPr="0034472B" w:rsidTr="000D784C">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sz w:val="20"/>
                      <w:szCs w:val="20"/>
                    </w:rPr>
                  </w:pPr>
                  <w:r w:rsidRPr="0034472B">
                    <w:rPr>
                      <w:sz w:val="20"/>
                      <w:szCs w:val="2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5253B4" w:rsidRPr="0034472B" w:rsidRDefault="005253B4" w:rsidP="005253B4">
                  <w:pPr>
                    <w:pStyle w:val="ListParagraph"/>
                    <w:numPr>
                      <w:ilvl w:val="0"/>
                      <w:numId w:val="39"/>
                    </w:numPr>
                    <w:ind w:leftChars="0"/>
                    <w:contextualSpacing/>
                    <w:rPr>
                      <w:rFonts w:ascii="Times New Roman" w:eastAsia="Times New Roman" w:hAnsi="Times New Roman"/>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253B4" w:rsidRPr="0034472B" w:rsidRDefault="005253B4" w:rsidP="005253B4">
                  <w:pPr>
                    <w:contextualSpacing/>
                    <w:rPr>
                      <w:rFonts w:eastAsia="Calibri"/>
                      <w:sz w:val="20"/>
                      <w:szCs w:val="20"/>
                    </w:rPr>
                  </w:pPr>
                  <w:r w:rsidRPr="0034472B">
                    <w:rPr>
                      <w:sz w:val="20"/>
                      <w:szCs w:val="20"/>
                    </w:rPr>
                    <w:t>(4,3), (3,4)</w:t>
                  </w:r>
                </w:p>
              </w:tc>
            </w:tr>
          </w:tbl>
          <w:p w:rsidR="005253B4" w:rsidRPr="0034472B" w:rsidRDefault="005253B4" w:rsidP="005253B4">
            <w:pPr>
              <w:rPr>
                <w:iCs/>
                <w:sz w:val="20"/>
                <w:szCs w:val="20"/>
              </w:rPr>
            </w:pPr>
            <w:r w:rsidRPr="0034472B">
              <w:rPr>
                <w:iCs/>
                <w:sz w:val="20"/>
                <w:szCs w:val="20"/>
              </w:rPr>
              <w:t>Note: Above is not relevant to how precoders are indicated.</w:t>
            </w:r>
          </w:p>
          <w:p w:rsidR="005253B4" w:rsidRPr="00CA6648" w:rsidRDefault="005253B4" w:rsidP="005253B4"/>
          <w:p w:rsidR="00557396" w:rsidRPr="00906A9A" w:rsidRDefault="00557396" w:rsidP="005253B4">
            <w:pPr>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5B55AC">
        <w:rPr>
          <w:lang w:val="en-US"/>
        </w:rPr>
        <w:t>SRI/TPMI indication for 8Tx transmission</w:t>
      </w:r>
      <w:r>
        <w:rPr>
          <w:lang w:val="en-US"/>
        </w:rPr>
        <w:t>.</w:t>
      </w:r>
    </w:p>
    <w:p w:rsidR="001F1EBF" w:rsidRDefault="005B55AC" w:rsidP="001F1EBF">
      <w:pPr>
        <w:pStyle w:val="Heading1"/>
      </w:pPr>
      <w:r>
        <w:t>Discussion</w:t>
      </w:r>
    </w:p>
    <w:p w:rsidR="00B71A0E" w:rsidRDefault="005253B4" w:rsidP="00B71A0E">
      <w:pPr>
        <w:pStyle w:val="Heading2"/>
      </w:pPr>
      <w:r>
        <w:t xml:space="preserve">UCI Multiplexing on </w:t>
      </w:r>
      <w:r w:rsidR="00C216A4">
        <w:t>Two CW</w:t>
      </w:r>
    </w:p>
    <w:p w:rsidR="00C216A4" w:rsidRDefault="00C216A4" w:rsidP="00557396">
      <w:pPr>
        <w:pStyle w:val="0Maintext"/>
        <w:spacing w:after="120" w:afterAutospacing="0" w:line="240" w:lineRule="auto"/>
        <w:ind w:firstLine="0"/>
        <w:rPr>
          <w:bCs/>
          <w:iCs/>
          <w:lang w:val="en-US"/>
        </w:rPr>
      </w:pPr>
      <w:r>
        <w:rPr>
          <w:bCs/>
          <w:iCs/>
          <w:lang w:val="en-US"/>
        </w:rPr>
        <w:t>In RAN1 #11</w:t>
      </w:r>
      <w:r w:rsidR="005253B4">
        <w:rPr>
          <w:bCs/>
          <w:iCs/>
          <w:lang w:val="en-US"/>
        </w:rPr>
        <w:t>2</w:t>
      </w:r>
      <w:r>
        <w:rPr>
          <w:bCs/>
          <w:iCs/>
          <w:lang w:val="en-US"/>
        </w:rPr>
        <w:t xml:space="preserve">, the following is agreed on </w:t>
      </w:r>
      <w:r w:rsidR="005253B4">
        <w:rPr>
          <w:bCs/>
          <w:iCs/>
          <w:lang w:val="en-US"/>
        </w:rPr>
        <w:t xml:space="preserve">UCI multiplexing on </w:t>
      </w:r>
      <w:r>
        <w:rPr>
          <w:bCs/>
          <w:iCs/>
          <w:lang w:val="en-US"/>
        </w:rPr>
        <w:t>two CW based uplink transmission.</w:t>
      </w:r>
    </w:p>
    <w:tbl>
      <w:tblPr>
        <w:tblStyle w:val="TableGrid"/>
        <w:tblW w:w="0" w:type="auto"/>
        <w:tblLook w:val="04A0" w:firstRow="1" w:lastRow="0" w:firstColumn="1" w:lastColumn="0" w:noHBand="0" w:noVBand="1"/>
      </w:tblPr>
      <w:tblGrid>
        <w:gridCol w:w="9010"/>
      </w:tblGrid>
      <w:tr w:rsidR="00C216A4" w:rsidTr="00C216A4">
        <w:tc>
          <w:tcPr>
            <w:tcW w:w="9010" w:type="dxa"/>
          </w:tcPr>
          <w:p w:rsidR="005253B4" w:rsidRPr="0034472B" w:rsidRDefault="005253B4" w:rsidP="005253B4">
            <w:pPr>
              <w:rPr>
                <w:b/>
                <w:bCs/>
                <w:iCs/>
                <w:sz w:val="20"/>
                <w:szCs w:val="20"/>
                <w:highlight w:val="green"/>
              </w:rPr>
            </w:pPr>
            <w:r w:rsidRPr="0034472B">
              <w:rPr>
                <w:b/>
                <w:bCs/>
                <w:iCs/>
                <w:sz w:val="20"/>
                <w:szCs w:val="20"/>
                <w:highlight w:val="green"/>
              </w:rPr>
              <w:t>Agreement</w:t>
            </w:r>
          </w:p>
          <w:p w:rsidR="005253B4" w:rsidRPr="0034472B" w:rsidRDefault="005253B4" w:rsidP="005253B4">
            <w:pPr>
              <w:snapToGrid w:val="0"/>
              <w:contextualSpacing/>
              <w:jc w:val="both"/>
              <w:rPr>
                <w:sz w:val="20"/>
                <w:szCs w:val="20"/>
              </w:rPr>
            </w:pPr>
            <w:r w:rsidRPr="0034472B">
              <w:rPr>
                <w:sz w:val="20"/>
                <w:szCs w:val="20"/>
              </w:rPr>
              <w:t>To support UCI multiplexing on PUSCH for transmission with rank&gt;4 by an 8TX UE, UCI is always multiplexed only on one of the CWs, down-select from,</w:t>
            </w:r>
          </w:p>
          <w:p w:rsidR="005253B4" w:rsidRPr="0034472B" w:rsidRDefault="005253B4" w:rsidP="005253B4">
            <w:pPr>
              <w:pStyle w:val="ListParagraph"/>
              <w:numPr>
                <w:ilvl w:val="0"/>
                <w:numId w:val="31"/>
              </w:numPr>
              <w:ind w:leftChars="0"/>
              <w:contextualSpacing/>
              <w:rPr>
                <w:rFonts w:ascii="Times New Roman" w:hAnsi="Times New Roman"/>
                <w:szCs w:val="20"/>
              </w:rPr>
            </w:pPr>
            <w:r w:rsidRPr="0034472B">
              <w:rPr>
                <w:rFonts w:ascii="Times New Roman" w:hAnsi="Times New Roman"/>
                <w:szCs w:val="20"/>
              </w:rPr>
              <w:t>Alt1: First CW</w:t>
            </w:r>
          </w:p>
          <w:p w:rsidR="005253B4" w:rsidRPr="0034472B" w:rsidRDefault="005253B4" w:rsidP="005253B4">
            <w:pPr>
              <w:pStyle w:val="ListParagraph"/>
              <w:numPr>
                <w:ilvl w:val="0"/>
                <w:numId w:val="31"/>
              </w:numPr>
              <w:ind w:leftChars="0"/>
              <w:contextualSpacing/>
              <w:rPr>
                <w:rFonts w:ascii="Times New Roman" w:hAnsi="Times New Roman"/>
                <w:szCs w:val="20"/>
              </w:rPr>
            </w:pPr>
            <w:r w:rsidRPr="0034472B">
              <w:rPr>
                <w:rFonts w:ascii="Times New Roman" w:hAnsi="Times New Roman"/>
                <w:szCs w:val="20"/>
              </w:rPr>
              <w:t>Alt2: The CW with the highest MCS (if MCSs are the same, UCI is multiplex on the first CW)</w:t>
            </w:r>
          </w:p>
          <w:p w:rsidR="00C216A4" w:rsidRDefault="00C216A4" w:rsidP="00557396">
            <w:pPr>
              <w:pStyle w:val="0Maintext"/>
              <w:spacing w:after="120" w:afterAutospacing="0" w:line="240" w:lineRule="auto"/>
              <w:ind w:firstLine="0"/>
              <w:rPr>
                <w:bCs/>
                <w:iCs/>
                <w:lang w:val="en-US"/>
              </w:rPr>
            </w:pPr>
          </w:p>
        </w:tc>
      </w:tr>
    </w:tbl>
    <w:p w:rsidR="00C216A4" w:rsidRDefault="00C216A4" w:rsidP="00557396">
      <w:pPr>
        <w:pStyle w:val="0Maintext"/>
        <w:spacing w:after="120" w:afterAutospacing="0" w:line="240" w:lineRule="auto"/>
        <w:ind w:firstLine="0"/>
        <w:rPr>
          <w:bCs/>
          <w:iCs/>
          <w:lang w:val="en-US"/>
        </w:rPr>
      </w:pPr>
    </w:p>
    <w:p w:rsidR="005253B4" w:rsidRDefault="005253B4" w:rsidP="00557396">
      <w:pPr>
        <w:pStyle w:val="0Maintext"/>
        <w:spacing w:after="120" w:afterAutospacing="0" w:line="240" w:lineRule="auto"/>
        <w:ind w:firstLine="0"/>
        <w:rPr>
          <w:bCs/>
          <w:iCs/>
          <w:lang w:val="en-US"/>
        </w:rPr>
      </w:pPr>
      <w:r>
        <w:rPr>
          <w:bCs/>
          <w:iCs/>
          <w:lang w:val="en-US"/>
        </w:rPr>
        <w:t xml:space="preserve">Usually, the CW with higher MCS should have a better channel condition. Thus, it is reasonable to multiplex the UCI on the CW with higher MCS. However, for retransmission, the gNB can indicate the reserved MCS as shown in Table 1, where the indicated MCS is always with a higher index than other unreserved MCS. But such reserved MCS does not always provide higher SE than other MCS. Therefore, the Alt2 could be supported for initial transmission. But for retransmission, </w:t>
      </w:r>
      <w:r w:rsidR="00C72645">
        <w:rPr>
          <w:bCs/>
          <w:iCs/>
          <w:lang w:val="en-US"/>
        </w:rPr>
        <w:t>as the gNB may indicate reserved MCS, the CW should be selected based on the MCS with highest SE instead of the highest MCS</w:t>
      </w:r>
      <w:r>
        <w:rPr>
          <w:bCs/>
          <w:iCs/>
          <w:lang w:val="en-US"/>
        </w:rPr>
        <w:t>.</w:t>
      </w:r>
    </w:p>
    <w:p w:rsidR="005253B4" w:rsidRPr="008049AB" w:rsidRDefault="005253B4" w:rsidP="005253B4">
      <w:pPr>
        <w:pStyle w:val="0Maintext"/>
        <w:spacing w:after="120" w:afterAutospacing="0" w:line="240" w:lineRule="auto"/>
        <w:ind w:firstLine="0"/>
        <w:jc w:val="center"/>
        <w:rPr>
          <w:b/>
          <w:bCs/>
          <w:lang w:val="en-US" w:eastAsia="zh-CN"/>
        </w:rPr>
      </w:pPr>
      <w:r w:rsidRPr="008049AB">
        <w:rPr>
          <w:b/>
          <w:bCs/>
          <w:lang w:val="en-US" w:eastAsia="zh-CN"/>
        </w:rPr>
        <w:t>Table 1: MCS Table 1 defined in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5253B4" w:rsidRPr="0048482F" w:rsidTr="000D784C">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5253B4" w:rsidRPr="0048482F" w:rsidRDefault="005253B4" w:rsidP="000D784C">
            <w:pPr>
              <w:pStyle w:val="TAH"/>
              <w:rPr>
                <w:lang w:val="en-US"/>
              </w:rPr>
            </w:pPr>
            <w:r w:rsidRPr="0048482F">
              <w:rPr>
                <w:lang w:val="en-US"/>
              </w:rPr>
              <w:lastRenderedPageBreak/>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5253B4" w:rsidRPr="0048482F" w:rsidRDefault="005253B4" w:rsidP="000D784C">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5253B4" w:rsidRPr="0048482F" w:rsidRDefault="005253B4" w:rsidP="000D784C">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rsidR="005253B4" w:rsidRPr="00E17FE7" w:rsidRDefault="005253B4" w:rsidP="000D784C">
            <w:pPr>
              <w:pStyle w:val="TAH"/>
            </w:pPr>
            <w:r w:rsidRPr="00E17FE7">
              <w:t>Spectral</w:t>
            </w:r>
          </w:p>
          <w:p w:rsidR="005253B4" w:rsidRPr="0048482F" w:rsidRDefault="005253B4" w:rsidP="000D784C">
            <w:pPr>
              <w:pStyle w:val="TAH"/>
              <w:rPr>
                <w:lang w:val="en-US"/>
              </w:rPr>
            </w:pPr>
            <w:r w:rsidRPr="00E17FE7">
              <w:t>efficiency</w:t>
            </w:r>
          </w:p>
        </w:tc>
      </w:tr>
      <w:tr w:rsidR="005253B4" w:rsidRPr="0048482F" w:rsidTr="000D784C">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rsidR="005253B4" w:rsidRPr="0048482F" w:rsidRDefault="005253B4" w:rsidP="000D784C">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rsidR="005253B4" w:rsidRPr="0048482F" w:rsidRDefault="005253B4" w:rsidP="000D784C">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rsidR="005253B4" w:rsidRPr="0048482F" w:rsidRDefault="005253B4" w:rsidP="000D784C">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rsidR="005253B4" w:rsidRPr="0048482F" w:rsidRDefault="005253B4" w:rsidP="000D784C">
            <w:pPr>
              <w:pStyle w:val="TAC"/>
              <w:rPr>
                <w:color w:val="000000"/>
                <w:lang w:val="en-US"/>
              </w:rPr>
            </w:pPr>
            <w:r w:rsidRPr="00E17FE7">
              <w:rPr>
                <w:color w:val="000000"/>
              </w:rPr>
              <w:t>0.2344</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48482F" w:rsidRDefault="005253B4" w:rsidP="000D784C">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48482F" w:rsidRDefault="005253B4" w:rsidP="000D784C">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rsidR="005253B4" w:rsidRPr="0048482F" w:rsidRDefault="005253B4" w:rsidP="000D784C">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rsidR="005253B4" w:rsidRPr="0048482F" w:rsidRDefault="005253B4" w:rsidP="000D784C">
            <w:pPr>
              <w:pStyle w:val="TAC"/>
              <w:rPr>
                <w:color w:val="000000"/>
                <w:lang w:val="en-US"/>
              </w:rPr>
            </w:pPr>
            <w:r w:rsidRPr="00E17FE7">
              <w:rPr>
                <w:color w:val="000000"/>
              </w:rPr>
              <w:t>0.3066</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0.3770</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0.4902</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0.6016</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0.7402</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0.8770</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1.0273</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1.1758</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1.3262</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1.3281</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1.4766</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1.6953</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1.9141</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2.1602</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2.4063</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2.5703</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2.5664</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2.7305</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3.0293</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3.3223</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3.6094</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3.9023</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4.2129</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4.5234</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4.8164</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5.1152</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5.3320</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E17FE7" w:rsidRDefault="005253B4" w:rsidP="000D784C">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rsidR="005253B4" w:rsidRPr="00E17FE7" w:rsidRDefault="005253B4" w:rsidP="000D784C">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rsidR="005253B4" w:rsidRPr="00E17FE7" w:rsidRDefault="005253B4" w:rsidP="000D784C">
            <w:pPr>
              <w:pStyle w:val="TAC"/>
              <w:rPr>
                <w:color w:val="000000"/>
              </w:rPr>
            </w:pPr>
            <w:r w:rsidRPr="00E17FE7">
              <w:rPr>
                <w:color w:val="000000"/>
              </w:rPr>
              <w:t>5.5547</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8049AB" w:rsidRDefault="005253B4" w:rsidP="000D784C">
            <w:pPr>
              <w:pStyle w:val="TAC"/>
              <w:rPr>
                <w:b/>
                <w:color w:val="000000"/>
                <w:highlight w:val="yellow"/>
              </w:rPr>
            </w:pPr>
            <w:r w:rsidRPr="008049AB">
              <w:rPr>
                <w:b/>
                <w:color w:val="000000"/>
                <w:highlight w:val="yellow"/>
              </w:rPr>
              <w:t>29</w:t>
            </w:r>
          </w:p>
        </w:tc>
        <w:tc>
          <w:tcPr>
            <w:tcW w:w="0" w:type="auto"/>
            <w:tcBorders>
              <w:top w:val="single" w:sz="4" w:space="0" w:color="auto"/>
              <w:left w:val="double" w:sz="4" w:space="0" w:color="auto"/>
              <w:bottom w:val="single" w:sz="4" w:space="0" w:color="auto"/>
              <w:right w:val="single" w:sz="4" w:space="0" w:color="auto"/>
            </w:tcBorders>
            <w:vAlign w:val="center"/>
            <w:hideMark/>
          </w:tcPr>
          <w:p w:rsidR="005253B4" w:rsidRPr="008049AB" w:rsidRDefault="005253B4" w:rsidP="000D784C">
            <w:pPr>
              <w:pStyle w:val="TAC"/>
              <w:rPr>
                <w:color w:val="000000"/>
                <w:highlight w:val="yellow"/>
              </w:rPr>
            </w:pPr>
            <w:r w:rsidRPr="008049AB">
              <w:rPr>
                <w:color w:val="000000"/>
                <w:highlight w:val="yellow"/>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5253B4" w:rsidRPr="008049AB" w:rsidRDefault="005253B4" w:rsidP="000D784C">
            <w:pPr>
              <w:pStyle w:val="TAC"/>
              <w:rPr>
                <w:color w:val="000000"/>
                <w:highlight w:val="yellow"/>
              </w:rPr>
            </w:pPr>
            <w:r w:rsidRPr="008049AB">
              <w:rPr>
                <w:color w:val="000000"/>
                <w:highlight w:val="yellow"/>
              </w:rPr>
              <w:t>reserved</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8049AB" w:rsidRDefault="005253B4" w:rsidP="000D784C">
            <w:pPr>
              <w:pStyle w:val="TAC"/>
              <w:rPr>
                <w:b/>
                <w:color w:val="000000"/>
                <w:highlight w:val="yellow"/>
              </w:rPr>
            </w:pPr>
            <w:r w:rsidRPr="008049AB">
              <w:rPr>
                <w:b/>
                <w:color w:val="000000"/>
                <w:highlight w:val="yellow"/>
              </w:rPr>
              <w:t>30</w:t>
            </w:r>
          </w:p>
        </w:tc>
        <w:tc>
          <w:tcPr>
            <w:tcW w:w="0" w:type="auto"/>
            <w:tcBorders>
              <w:top w:val="single" w:sz="4" w:space="0" w:color="auto"/>
              <w:left w:val="double" w:sz="4" w:space="0" w:color="auto"/>
              <w:bottom w:val="single" w:sz="4" w:space="0" w:color="auto"/>
              <w:right w:val="single" w:sz="4" w:space="0" w:color="auto"/>
            </w:tcBorders>
            <w:vAlign w:val="center"/>
            <w:hideMark/>
          </w:tcPr>
          <w:p w:rsidR="005253B4" w:rsidRPr="008049AB" w:rsidRDefault="005253B4" w:rsidP="000D784C">
            <w:pPr>
              <w:pStyle w:val="TAC"/>
              <w:rPr>
                <w:color w:val="000000"/>
                <w:highlight w:val="yellow"/>
              </w:rPr>
            </w:pPr>
            <w:r w:rsidRPr="008049AB">
              <w:rPr>
                <w:color w:val="000000"/>
                <w:highlight w:val="yellow"/>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5253B4" w:rsidRPr="008049AB" w:rsidRDefault="005253B4" w:rsidP="000D784C">
            <w:pPr>
              <w:pStyle w:val="TAC"/>
              <w:rPr>
                <w:color w:val="000000"/>
                <w:highlight w:val="yellow"/>
              </w:rPr>
            </w:pPr>
            <w:r w:rsidRPr="008049AB">
              <w:rPr>
                <w:color w:val="000000"/>
                <w:highlight w:val="yellow"/>
              </w:rPr>
              <w:t>reserved</w:t>
            </w:r>
          </w:p>
        </w:tc>
      </w:tr>
      <w:tr w:rsidR="005253B4" w:rsidRPr="0048482F" w:rsidTr="000D784C">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rsidR="005253B4" w:rsidRPr="008049AB" w:rsidRDefault="005253B4" w:rsidP="000D784C">
            <w:pPr>
              <w:pStyle w:val="TAC"/>
              <w:rPr>
                <w:b/>
                <w:color w:val="000000"/>
                <w:highlight w:val="yellow"/>
              </w:rPr>
            </w:pPr>
            <w:r w:rsidRPr="008049AB">
              <w:rPr>
                <w:b/>
                <w:color w:val="000000"/>
                <w:highlight w:val="yellow"/>
              </w:rPr>
              <w:t>31</w:t>
            </w:r>
          </w:p>
        </w:tc>
        <w:tc>
          <w:tcPr>
            <w:tcW w:w="0" w:type="auto"/>
            <w:tcBorders>
              <w:top w:val="single" w:sz="4" w:space="0" w:color="auto"/>
              <w:left w:val="double" w:sz="4" w:space="0" w:color="auto"/>
              <w:bottom w:val="single" w:sz="4" w:space="0" w:color="auto"/>
              <w:right w:val="single" w:sz="4" w:space="0" w:color="auto"/>
            </w:tcBorders>
            <w:vAlign w:val="center"/>
            <w:hideMark/>
          </w:tcPr>
          <w:p w:rsidR="005253B4" w:rsidRPr="008049AB" w:rsidRDefault="005253B4" w:rsidP="000D784C">
            <w:pPr>
              <w:pStyle w:val="TAC"/>
              <w:rPr>
                <w:color w:val="000000"/>
                <w:highlight w:val="yellow"/>
              </w:rPr>
            </w:pPr>
            <w:r w:rsidRPr="008049AB">
              <w:rPr>
                <w:color w:val="000000"/>
                <w:highlight w:val="yellow"/>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rsidR="005253B4" w:rsidRPr="008049AB" w:rsidRDefault="005253B4" w:rsidP="000D784C">
            <w:pPr>
              <w:pStyle w:val="TAC"/>
              <w:rPr>
                <w:color w:val="000000"/>
                <w:highlight w:val="yellow"/>
              </w:rPr>
            </w:pPr>
            <w:r w:rsidRPr="008049AB">
              <w:rPr>
                <w:color w:val="000000"/>
                <w:highlight w:val="yellow"/>
              </w:rPr>
              <w:t>reserved</w:t>
            </w:r>
          </w:p>
        </w:tc>
      </w:tr>
    </w:tbl>
    <w:p w:rsidR="005253B4" w:rsidRDefault="005253B4" w:rsidP="005253B4">
      <w:pPr>
        <w:pStyle w:val="0Maintext"/>
        <w:spacing w:after="120" w:afterAutospacing="0" w:line="240" w:lineRule="auto"/>
        <w:ind w:firstLine="0"/>
        <w:rPr>
          <w:lang w:val="en-US" w:eastAsia="zh-CN"/>
        </w:rPr>
      </w:pPr>
    </w:p>
    <w:p w:rsidR="005253B4" w:rsidRDefault="005253B4" w:rsidP="00557396">
      <w:pPr>
        <w:pStyle w:val="0Maintext"/>
        <w:spacing w:after="120" w:afterAutospacing="0" w:line="240" w:lineRule="auto"/>
        <w:ind w:firstLine="0"/>
        <w:rPr>
          <w:bCs/>
          <w:iCs/>
          <w:lang w:val="en-US"/>
        </w:rPr>
      </w:pPr>
    </w:p>
    <w:p w:rsidR="005253B4" w:rsidRPr="005253B4" w:rsidRDefault="005253B4" w:rsidP="00557396">
      <w:pPr>
        <w:pStyle w:val="0Maintext"/>
        <w:spacing w:after="120" w:afterAutospacing="0" w:line="240" w:lineRule="auto"/>
        <w:ind w:firstLine="0"/>
        <w:rPr>
          <w:b/>
          <w:i/>
          <w:lang w:val="en-US"/>
        </w:rPr>
      </w:pPr>
      <w:r w:rsidRPr="005253B4">
        <w:rPr>
          <w:b/>
          <w:i/>
          <w:lang w:val="en-US"/>
        </w:rPr>
        <w:t>Proposal 1: Support a modified Alt2 for UCI multiplexing as follows:</w:t>
      </w:r>
    </w:p>
    <w:p w:rsidR="005253B4" w:rsidRPr="005253B4" w:rsidRDefault="005253B4" w:rsidP="005253B4">
      <w:pPr>
        <w:pStyle w:val="ListParagraph"/>
        <w:numPr>
          <w:ilvl w:val="0"/>
          <w:numId w:val="31"/>
        </w:numPr>
        <w:ind w:leftChars="0"/>
        <w:contextualSpacing/>
        <w:rPr>
          <w:rFonts w:ascii="Times New Roman" w:hAnsi="Times New Roman"/>
          <w:b/>
          <w:i/>
          <w:szCs w:val="20"/>
        </w:rPr>
      </w:pPr>
      <w:r w:rsidRPr="005253B4">
        <w:rPr>
          <w:rFonts w:ascii="Times New Roman" w:hAnsi="Times New Roman"/>
          <w:b/>
          <w:i/>
          <w:szCs w:val="20"/>
        </w:rPr>
        <w:t>Alt2: The CW with the MCS</w:t>
      </w:r>
      <w:r w:rsidR="00C72645">
        <w:rPr>
          <w:rFonts w:ascii="Times New Roman" w:hAnsi="Times New Roman"/>
          <w:b/>
          <w:i/>
          <w:szCs w:val="20"/>
        </w:rPr>
        <w:t xml:space="preserve"> with highest SE</w:t>
      </w:r>
      <w:r w:rsidRPr="005253B4">
        <w:rPr>
          <w:rFonts w:ascii="Times New Roman" w:hAnsi="Times New Roman"/>
          <w:b/>
          <w:i/>
          <w:szCs w:val="20"/>
        </w:rPr>
        <w:t xml:space="preserve"> (if MCSs are the same, UCI is multiplex on the first CW)</w:t>
      </w:r>
    </w:p>
    <w:p w:rsidR="00D719D5" w:rsidRPr="00441483" w:rsidRDefault="000C1D8F" w:rsidP="00557396">
      <w:pPr>
        <w:pStyle w:val="0Maintext"/>
        <w:spacing w:after="120" w:afterAutospacing="0" w:line="240" w:lineRule="auto"/>
        <w:ind w:firstLine="0"/>
        <w:rPr>
          <w:bCs/>
          <w:iCs/>
          <w:lang w:val="en-US"/>
        </w:rPr>
      </w:pPr>
      <w:r>
        <w:rPr>
          <w:bCs/>
          <w:iCs/>
          <w:lang w:val="en-US"/>
        </w:rPr>
        <w:t xml:space="preserve"> </w:t>
      </w:r>
      <w:r w:rsidR="00D719D5" w:rsidRPr="00D719D5">
        <w:rPr>
          <w:b/>
          <w:i/>
          <w:lang w:val="en-US"/>
        </w:rPr>
        <w:t xml:space="preserve"> </w:t>
      </w:r>
    </w:p>
    <w:p w:rsidR="00C42331" w:rsidRDefault="00976152" w:rsidP="00AC0D3E">
      <w:pPr>
        <w:pStyle w:val="Heading2"/>
      </w:pPr>
      <w:r>
        <w:t>Spatial Domain Fallback operation</w:t>
      </w:r>
    </w:p>
    <w:p w:rsidR="00976152" w:rsidRDefault="00976152" w:rsidP="00557396">
      <w:pPr>
        <w:pStyle w:val="0Maintext"/>
        <w:spacing w:after="120" w:afterAutospacing="0" w:line="240" w:lineRule="auto"/>
        <w:ind w:firstLine="0"/>
        <w:rPr>
          <w:bCs/>
          <w:iCs/>
          <w:lang w:val="en-US"/>
        </w:rPr>
      </w:pPr>
      <w:r>
        <w:rPr>
          <w:bCs/>
          <w:iCs/>
          <w:lang w:val="en-US"/>
        </w:rPr>
        <w:t>For an 8Tx UE, the gNB may configure it to transmit the uplink signal from 2-port or 4-port as a spatial-domain fallback operation. Currently, UE is only able to report the UE capability indicating one supported full power mode and codebook subset. However, for such fallback operation, the UE may support different operations. For example, the UE may support full power mode 1 or mode 2 for 8Tx, but the UE is able to support the full power mode 0 when it is configured for 4Tx operation. Similarly, the UE may support 4-port partial-coherent transmission for 8Tx, but it is able to support full coherent transmission when it is configured for 4Tx operation. Thus, it is necessary to introduce the UE capability for each number of configured ports for UL transmission.</w:t>
      </w:r>
    </w:p>
    <w:p w:rsidR="00976152" w:rsidRPr="00976152" w:rsidRDefault="00976152" w:rsidP="00557396">
      <w:pPr>
        <w:pStyle w:val="0Maintext"/>
        <w:spacing w:after="120" w:afterAutospacing="0" w:line="240" w:lineRule="auto"/>
        <w:ind w:firstLine="0"/>
        <w:rPr>
          <w:b/>
          <w:i/>
          <w:lang w:val="en-US"/>
        </w:rPr>
      </w:pPr>
      <w:r w:rsidRPr="00976152">
        <w:rPr>
          <w:b/>
          <w:i/>
          <w:lang w:val="en-US"/>
        </w:rPr>
        <w:t>Proposal 2: Support the 8Tx UE to report the UE capability with regard to spatial domain fallback operation, including:</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AC0D3E" w:rsidRDefault="00AC0D3E" w:rsidP="00557396">
      <w:pPr>
        <w:pStyle w:val="0Maintext"/>
        <w:spacing w:after="120" w:afterAutospacing="0" w:line="240" w:lineRule="auto"/>
        <w:ind w:firstLine="0"/>
        <w:rPr>
          <w:bCs/>
          <w:iCs/>
          <w:lang w:val="en-US"/>
        </w:rPr>
      </w:pPr>
    </w:p>
    <w:p w:rsidR="00441483" w:rsidRDefault="00441483" w:rsidP="00441483">
      <w:pPr>
        <w:pStyle w:val="Heading2"/>
      </w:pPr>
      <w:r>
        <w:lastRenderedPageBreak/>
        <w:t>TRI/TPMI indication</w:t>
      </w:r>
    </w:p>
    <w:p w:rsidR="00441483" w:rsidRDefault="00441483" w:rsidP="00557396">
      <w:pPr>
        <w:pStyle w:val="0Maintext"/>
        <w:spacing w:after="120" w:afterAutospacing="0" w:line="240" w:lineRule="auto"/>
        <w:ind w:firstLine="0"/>
        <w:rPr>
          <w:bCs/>
          <w:iCs/>
          <w:lang w:val="en-US"/>
        </w:rPr>
      </w:pPr>
      <w:r>
        <w:rPr>
          <w:bCs/>
          <w:iCs/>
          <w:lang w:val="en-US"/>
        </w:rPr>
        <w:t>In RAN1 #111, it was agreed to further down-select whether to indicate the TRI/TPMI jointly or separately as follows:</w:t>
      </w:r>
    </w:p>
    <w:tbl>
      <w:tblPr>
        <w:tblStyle w:val="TableGrid"/>
        <w:tblW w:w="0" w:type="auto"/>
        <w:tblLook w:val="04A0" w:firstRow="1" w:lastRow="0" w:firstColumn="1" w:lastColumn="0" w:noHBand="0" w:noVBand="1"/>
      </w:tblPr>
      <w:tblGrid>
        <w:gridCol w:w="9010"/>
      </w:tblGrid>
      <w:tr w:rsidR="00441483" w:rsidTr="00441483">
        <w:tc>
          <w:tcPr>
            <w:tcW w:w="9010" w:type="dxa"/>
          </w:tcPr>
          <w:p w:rsidR="00441483" w:rsidRPr="00600727" w:rsidRDefault="00441483" w:rsidP="00441483">
            <w:pPr>
              <w:pStyle w:val="mc-p"/>
              <w:spacing w:before="0" w:beforeAutospacing="0" w:after="0" w:afterAutospacing="0"/>
              <w:contextualSpacing/>
              <w:rPr>
                <w:rFonts w:ascii="Times New Roman" w:hAnsi="Times New Roman" w:cs="Times New Roman"/>
                <w:iCs/>
                <w:sz w:val="20"/>
                <w:szCs w:val="20"/>
                <w:highlight w:val="green"/>
              </w:rPr>
            </w:pPr>
            <w:r w:rsidRPr="00600727">
              <w:rPr>
                <w:rFonts w:ascii="Times New Roman" w:hAnsi="Times New Roman" w:cs="Times New Roman"/>
                <w:b/>
                <w:bCs/>
                <w:iCs/>
                <w:color w:val="000000"/>
                <w:sz w:val="20"/>
                <w:szCs w:val="20"/>
                <w:highlight w:val="green"/>
                <w:shd w:val="clear" w:color="auto" w:fill="FFFF00"/>
              </w:rPr>
              <w:t>Agreement</w:t>
            </w:r>
          </w:p>
          <w:p w:rsidR="00441483" w:rsidRPr="00600727" w:rsidRDefault="00441483" w:rsidP="00441483">
            <w:pPr>
              <w:contextualSpacing/>
              <w:rPr>
                <w:sz w:val="20"/>
                <w:szCs w:val="20"/>
              </w:rPr>
            </w:pPr>
            <w:r w:rsidRPr="00600727">
              <w:rPr>
                <w:sz w:val="20"/>
                <w:szCs w:val="20"/>
              </w:rPr>
              <w:t>For CB-based 8TX PUSCH transmission, for rank indication, down-select among the following</w:t>
            </w:r>
          </w:p>
          <w:p w:rsidR="00441483" w:rsidRPr="00600727" w:rsidRDefault="00441483" w:rsidP="00441483">
            <w:pPr>
              <w:pStyle w:val="ListParagraph"/>
              <w:numPr>
                <w:ilvl w:val="0"/>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Separate indication of TRI and TPMI</w:t>
            </w:r>
          </w:p>
          <w:p w:rsidR="00441483" w:rsidRPr="00441483" w:rsidRDefault="00441483" w:rsidP="00441483">
            <w:pPr>
              <w:pStyle w:val="ListParagraph"/>
              <w:numPr>
                <w:ilvl w:val="0"/>
                <w:numId w:val="33"/>
              </w:numPr>
              <w:autoSpaceDE w:val="0"/>
              <w:autoSpaceDN w:val="0"/>
              <w:snapToGrid w:val="0"/>
              <w:ind w:leftChars="0"/>
              <w:contextualSpacing/>
              <w:jc w:val="both"/>
              <w:rPr>
                <w:rFonts w:ascii="Times New Roman" w:hAnsi="Times New Roman"/>
                <w:szCs w:val="20"/>
              </w:rPr>
            </w:pPr>
            <w:r w:rsidRPr="00600727">
              <w:rPr>
                <w:rFonts w:ascii="Times New Roman" w:hAnsi="Times New Roman"/>
                <w:szCs w:val="20"/>
              </w:rPr>
              <w:t>Joint indication of TRI and TPMI</w:t>
            </w:r>
          </w:p>
        </w:tc>
      </w:tr>
    </w:tbl>
    <w:p w:rsidR="00441483" w:rsidRDefault="00441483" w:rsidP="00557396">
      <w:pPr>
        <w:pStyle w:val="0Maintext"/>
        <w:spacing w:after="120" w:afterAutospacing="0" w:line="240" w:lineRule="auto"/>
        <w:ind w:firstLine="0"/>
        <w:rPr>
          <w:bCs/>
          <w:iCs/>
          <w:lang w:val="en-US"/>
        </w:rPr>
      </w:pPr>
    </w:p>
    <w:p w:rsidR="00441483" w:rsidRDefault="00441483" w:rsidP="00557396">
      <w:pPr>
        <w:pStyle w:val="0Maintext"/>
        <w:spacing w:after="120" w:afterAutospacing="0" w:line="240" w:lineRule="auto"/>
        <w:ind w:firstLine="0"/>
        <w:rPr>
          <w:bCs/>
          <w:iCs/>
          <w:lang w:val="en-US"/>
        </w:rPr>
      </w:pPr>
      <w:r>
        <w:rPr>
          <w:bCs/>
          <w:iCs/>
          <w:lang w:val="en-US"/>
        </w:rPr>
        <w:t xml:space="preserve">Currently, TRI and TPMI are jointly coded. </w:t>
      </w:r>
      <w:r w:rsidR="007774C4">
        <w:rPr>
          <w:bCs/>
          <w:iCs/>
          <w:lang w:val="en-US"/>
        </w:rPr>
        <w:t xml:space="preserve">Several other features, e.g., </w:t>
      </w:r>
      <w:proofErr w:type="spellStart"/>
      <w:r w:rsidR="007774C4">
        <w:rPr>
          <w:bCs/>
          <w:iCs/>
          <w:lang w:val="en-US"/>
        </w:rPr>
        <w:t>mTRP</w:t>
      </w:r>
      <w:proofErr w:type="spellEnd"/>
      <w:r w:rsidR="007774C4">
        <w:rPr>
          <w:bCs/>
          <w:iCs/>
          <w:lang w:val="en-US"/>
        </w:rPr>
        <w:t>, STxMP and so on, are already designed based on such operation. It is unnecessary to introduce a new TRI/TPMI indication scheme. Therefore, joint indication of TRI and TPMI should be supported.</w:t>
      </w:r>
    </w:p>
    <w:p w:rsidR="007774C4" w:rsidRPr="007774C4" w:rsidRDefault="007774C4" w:rsidP="00557396">
      <w:pPr>
        <w:pStyle w:val="0Maintext"/>
        <w:spacing w:after="120" w:afterAutospacing="0" w:line="240" w:lineRule="auto"/>
        <w:ind w:firstLine="0"/>
        <w:rPr>
          <w:b/>
          <w:i/>
          <w:lang w:val="en-US"/>
        </w:rPr>
      </w:pPr>
      <w:r w:rsidRPr="007774C4">
        <w:rPr>
          <w:b/>
          <w:i/>
          <w:lang w:val="en-US"/>
        </w:rPr>
        <w:t xml:space="preserve">Proposal </w:t>
      </w:r>
      <w:r w:rsidR="00976152">
        <w:rPr>
          <w:b/>
          <w:i/>
          <w:lang w:val="en-US"/>
        </w:rPr>
        <w:t>3</w:t>
      </w:r>
      <w:r w:rsidRPr="007774C4">
        <w:rPr>
          <w:b/>
          <w:i/>
          <w:lang w:val="en-US"/>
        </w:rPr>
        <w:t>: Support joint indication of TRI and TPMI for 8Tx PUSCH.</w:t>
      </w:r>
    </w:p>
    <w:p w:rsidR="00441483" w:rsidRPr="0061491E" w:rsidRDefault="00441483"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F28A9">
        <w:rPr>
          <w:lang w:val="en-US" w:eastAsia="zh-CN"/>
        </w:rPr>
        <w:t>8Tx enhancement</w:t>
      </w:r>
      <w:r>
        <w:rPr>
          <w:lang w:val="en-US" w:eastAsia="zh-CN"/>
        </w:rPr>
        <w:t>. Based on the discussion, the following proposals have been achieved.</w:t>
      </w:r>
    </w:p>
    <w:p w:rsidR="005D6783" w:rsidRPr="005253B4" w:rsidRDefault="005D6783" w:rsidP="005D6783">
      <w:pPr>
        <w:pStyle w:val="0Maintext"/>
        <w:spacing w:after="120" w:afterAutospacing="0" w:line="240" w:lineRule="auto"/>
        <w:ind w:firstLine="0"/>
        <w:rPr>
          <w:b/>
          <w:i/>
          <w:lang w:val="en-US"/>
        </w:rPr>
      </w:pPr>
      <w:r w:rsidRPr="005253B4">
        <w:rPr>
          <w:b/>
          <w:i/>
          <w:lang w:val="en-US"/>
        </w:rPr>
        <w:t>Proposal 1: Support a modified Alt2 for UCI multiplexing as follows:</w:t>
      </w:r>
    </w:p>
    <w:p w:rsidR="00C72645" w:rsidRPr="005253B4" w:rsidRDefault="00C72645" w:rsidP="00C72645">
      <w:pPr>
        <w:pStyle w:val="ListParagraph"/>
        <w:numPr>
          <w:ilvl w:val="0"/>
          <w:numId w:val="31"/>
        </w:numPr>
        <w:ind w:leftChars="0"/>
        <w:contextualSpacing/>
        <w:rPr>
          <w:rFonts w:ascii="Times New Roman" w:hAnsi="Times New Roman"/>
          <w:b/>
          <w:i/>
          <w:szCs w:val="20"/>
        </w:rPr>
      </w:pPr>
      <w:r w:rsidRPr="005253B4">
        <w:rPr>
          <w:rFonts w:ascii="Times New Roman" w:hAnsi="Times New Roman"/>
          <w:b/>
          <w:i/>
          <w:szCs w:val="20"/>
        </w:rPr>
        <w:t>Alt2: The CW with the MCS</w:t>
      </w:r>
      <w:r>
        <w:rPr>
          <w:rFonts w:ascii="Times New Roman" w:hAnsi="Times New Roman"/>
          <w:b/>
          <w:i/>
          <w:szCs w:val="20"/>
        </w:rPr>
        <w:t xml:space="preserve"> with highest SE</w:t>
      </w:r>
      <w:r w:rsidRPr="005253B4">
        <w:rPr>
          <w:rFonts w:ascii="Times New Roman" w:hAnsi="Times New Roman"/>
          <w:b/>
          <w:i/>
          <w:szCs w:val="20"/>
        </w:rPr>
        <w:t xml:space="preserve"> (if MCSs are the same, UCI is multiplex on the first CW)</w:t>
      </w:r>
    </w:p>
    <w:p w:rsidR="005D6783" w:rsidRPr="00976152" w:rsidRDefault="005D6783" w:rsidP="005D6783">
      <w:pPr>
        <w:pStyle w:val="0Maintext"/>
        <w:spacing w:after="120" w:afterAutospacing="0" w:line="240" w:lineRule="auto"/>
        <w:ind w:firstLine="0"/>
        <w:rPr>
          <w:b/>
          <w:i/>
          <w:lang w:val="en-US"/>
        </w:rPr>
      </w:pPr>
      <w:r w:rsidRPr="00976152">
        <w:rPr>
          <w:b/>
          <w:i/>
          <w:lang w:val="en-US"/>
        </w:rPr>
        <w:t>Proposal 2: Support the 8Tx UE to report the UE capability with regard to spatial domain fallback operation, including:</w:t>
      </w:r>
    </w:p>
    <w:p w:rsidR="005D6783" w:rsidRPr="00976152" w:rsidRDefault="005D6783" w:rsidP="005D6783">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5D6783" w:rsidRPr="00976152" w:rsidRDefault="005D6783" w:rsidP="005D6783">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7774C4" w:rsidRPr="007774C4" w:rsidRDefault="007774C4" w:rsidP="007774C4">
      <w:pPr>
        <w:pStyle w:val="0Maintext"/>
        <w:spacing w:after="120" w:afterAutospacing="0" w:line="240" w:lineRule="auto"/>
        <w:ind w:firstLine="0"/>
        <w:rPr>
          <w:b/>
          <w:i/>
          <w:lang w:val="en-US"/>
        </w:rPr>
      </w:pPr>
      <w:r w:rsidRPr="007774C4">
        <w:rPr>
          <w:b/>
          <w:i/>
          <w:lang w:val="en-US"/>
        </w:rPr>
        <w:t xml:space="preserve">Proposal </w:t>
      </w:r>
      <w:r w:rsidR="005D6783">
        <w:rPr>
          <w:b/>
          <w:i/>
          <w:lang w:val="en-US"/>
        </w:rPr>
        <w:t>3</w:t>
      </w:r>
      <w:r w:rsidRPr="007774C4">
        <w:rPr>
          <w:b/>
          <w:i/>
          <w:lang w:val="en-US"/>
        </w:rPr>
        <w:t>: Support joint indication of TRI and TPMI for 8Tx PUSCH.</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D36AB"/>
    <w:multiLevelType w:val="hybridMultilevel"/>
    <w:tmpl w:val="A9EA0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49679873">
    <w:abstractNumId w:val="0"/>
  </w:num>
  <w:num w:numId="2" w16cid:durableId="1047484111">
    <w:abstractNumId w:val="18"/>
  </w:num>
  <w:num w:numId="3" w16cid:durableId="1291010930">
    <w:abstractNumId w:val="25"/>
  </w:num>
  <w:num w:numId="4" w16cid:durableId="1095134973">
    <w:abstractNumId w:val="22"/>
  </w:num>
  <w:num w:numId="5" w16cid:durableId="1641223975">
    <w:abstractNumId w:val="15"/>
  </w:num>
  <w:num w:numId="6" w16cid:durableId="564610010">
    <w:abstractNumId w:val="29"/>
  </w:num>
  <w:num w:numId="7" w16cid:durableId="577132295">
    <w:abstractNumId w:val="8"/>
  </w:num>
  <w:num w:numId="8" w16cid:durableId="617444232">
    <w:abstractNumId w:val="14"/>
  </w:num>
  <w:num w:numId="9" w16cid:durableId="1741826848">
    <w:abstractNumId w:val="21"/>
  </w:num>
  <w:num w:numId="10" w16cid:durableId="204176157">
    <w:abstractNumId w:val="31"/>
  </w:num>
  <w:num w:numId="11" w16cid:durableId="2075464340">
    <w:abstractNumId w:val="37"/>
  </w:num>
  <w:num w:numId="12" w16cid:durableId="134567778">
    <w:abstractNumId w:val="16"/>
  </w:num>
  <w:num w:numId="13" w16cid:durableId="1036003743">
    <w:abstractNumId w:val="27"/>
  </w:num>
  <w:num w:numId="14" w16cid:durableId="1516190854">
    <w:abstractNumId w:val="5"/>
  </w:num>
  <w:num w:numId="15" w16cid:durableId="667904329">
    <w:abstractNumId w:val="35"/>
  </w:num>
  <w:num w:numId="16" w16cid:durableId="749228951">
    <w:abstractNumId w:val="32"/>
  </w:num>
  <w:num w:numId="17" w16cid:durableId="654139330">
    <w:abstractNumId w:val="34"/>
  </w:num>
  <w:num w:numId="18" w16cid:durableId="37442205">
    <w:abstractNumId w:val="26"/>
  </w:num>
  <w:num w:numId="19" w16cid:durableId="452796089">
    <w:abstractNumId w:val="25"/>
  </w:num>
  <w:num w:numId="20" w16cid:durableId="947349516">
    <w:abstractNumId w:val="17"/>
  </w:num>
  <w:num w:numId="21" w16cid:durableId="123163289">
    <w:abstractNumId w:val="11"/>
  </w:num>
  <w:num w:numId="22" w16cid:durableId="892035091">
    <w:abstractNumId w:val="9"/>
  </w:num>
  <w:num w:numId="23" w16cid:durableId="1978486">
    <w:abstractNumId w:val="2"/>
  </w:num>
  <w:num w:numId="24" w16cid:durableId="1452360992">
    <w:abstractNumId w:val="13"/>
  </w:num>
  <w:num w:numId="25" w16cid:durableId="501893973">
    <w:abstractNumId w:val="19"/>
  </w:num>
  <w:num w:numId="26" w16cid:durableId="766006395">
    <w:abstractNumId w:val="1"/>
  </w:num>
  <w:num w:numId="27" w16cid:durableId="1729301981">
    <w:abstractNumId w:val="4"/>
  </w:num>
  <w:num w:numId="28" w16cid:durableId="246039098">
    <w:abstractNumId w:val="7"/>
  </w:num>
  <w:num w:numId="29" w16cid:durableId="113498451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33"/>
  </w:num>
  <w:num w:numId="32" w16cid:durableId="221910137">
    <w:abstractNumId w:val="20"/>
  </w:num>
  <w:num w:numId="33" w16cid:durableId="66971511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30"/>
  </w:num>
  <w:num w:numId="35" w16cid:durableId="1275870949">
    <w:abstractNumId w:val="12"/>
  </w:num>
  <w:num w:numId="36" w16cid:durableId="1767924130">
    <w:abstractNumId w:val="24"/>
  </w:num>
  <w:num w:numId="37" w16cid:durableId="1122963365">
    <w:abstractNumId w:val="10"/>
  </w:num>
  <w:num w:numId="38" w16cid:durableId="1386566004">
    <w:abstractNumId w:val="28"/>
  </w:num>
  <w:num w:numId="39" w16cid:durableId="553274950">
    <w:abstractNumId w:val="3"/>
  </w:num>
  <w:num w:numId="40" w16cid:durableId="26962405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8D4"/>
    <w:rsid w:val="000023FB"/>
    <w:rsid w:val="00006FFE"/>
    <w:rsid w:val="00021F41"/>
    <w:rsid w:val="00037C8D"/>
    <w:rsid w:val="000A1909"/>
    <w:rsid w:val="000A60ED"/>
    <w:rsid w:val="000C1D8F"/>
    <w:rsid w:val="00122C70"/>
    <w:rsid w:val="0015468B"/>
    <w:rsid w:val="001578A3"/>
    <w:rsid w:val="001922F1"/>
    <w:rsid w:val="001D3923"/>
    <w:rsid w:val="001D7163"/>
    <w:rsid w:val="001E1D5D"/>
    <w:rsid w:val="001E4CFE"/>
    <w:rsid w:val="001F1EBF"/>
    <w:rsid w:val="00226209"/>
    <w:rsid w:val="00253282"/>
    <w:rsid w:val="002548E6"/>
    <w:rsid w:val="00275881"/>
    <w:rsid w:val="002D719B"/>
    <w:rsid w:val="00303A87"/>
    <w:rsid w:val="0030732C"/>
    <w:rsid w:val="00330D34"/>
    <w:rsid w:val="00346E6B"/>
    <w:rsid w:val="00356E4B"/>
    <w:rsid w:val="00363B9B"/>
    <w:rsid w:val="00375357"/>
    <w:rsid w:val="003976BE"/>
    <w:rsid w:val="003B53AC"/>
    <w:rsid w:val="003C00AB"/>
    <w:rsid w:val="003C0A38"/>
    <w:rsid w:val="003D2036"/>
    <w:rsid w:val="003D4627"/>
    <w:rsid w:val="003F4028"/>
    <w:rsid w:val="00417C58"/>
    <w:rsid w:val="00431006"/>
    <w:rsid w:val="00431501"/>
    <w:rsid w:val="00431BE9"/>
    <w:rsid w:val="00441483"/>
    <w:rsid w:val="00477892"/>
    <w:rsid w:val="00491EBA"/>
    <w:rsid w:val="004951DA"/>
    <w:rsid w:val="004B588D"/>
    <w:rsid w:val="004C65E3"/>
    <w:rsid w:val="0050593E"/>
    <w:rsid w:val="005253B4"/>
    <w:rsid w:val="00530C57"/>
    <w:rsid w:val="00557396"/>
    <w:rsid w:val="005635BB"/>
    <w:rsid w:val="005A2726"/>
    <w:rsid w:val="005B55AC"/>
    <w:rsid w:val="005D6783"/>
    <w:rsid w:val="00606763"/>
    <w:rsid w:val="0061491E"/>
    <w:rsid w:val="00640857"/>
    <w:rsid w:val="00660865"/>
    <w:rsid w:val="00687F40"/>
    <w:rsid w:val="006A5206"/>
    <w:rsid w:val="006E53C6"/>
    <w:rsid w:val="006F34F6"/>
    <w:rsid w:val="006F4725"/>
    <w:rsid w:val="007520FE"/>
    <w:rsid w:val="00763A34"/>
    <w:rsid w:val="007774C4"/>
    <w:rsid w:val="00781DD5"/>
    <w:rsid w:val="00792998"/>
    <w:rsid w:val="007A63FA"/>
    <w:rsid w:val="007F3937"/>
    <w:rsid w:val="00826E9C"/>
    <w:rsid w:val="008443A3"/>
    <w:rsid w:val="008766FE"/>
    <w:rsid w:val="008864BC"/>
    <w:rsid w:val="008A6337"/>
    <w:rsid w:val="008C065D"/>
    <w:rsid w:val="008C0EF8"/>
    <w:rsid w:val="008C5A18"/>
    <w:rsid w:val="008D04EC"/>
    <w:rsid w:val="008D4BCD"/>
    <w:rsid w:val="008E42B2"/>
    <w:rsid w:val="008E7132"/>
    <w:rsid w:val="00905082"/>
    <w:rsid w:val="00906A9A"/>
    <w:rsid w:val="00914B21"/>
    <w:rsid w:val="00922457"/>
    <w:rsid w:val="009366FD"/>
    <w:rsid w:val="00944CEA"/>
    <w:rsid w:val="00953F61"/>
    <w:rsid w:val="0096725A"/>
    <w:rsid w:val="00976152"/>
    <w:rsid w:val="00987A0B"/>
    <w:rsid w:val="009B0A18"/>
    <w:rsid w:val="009C1B6C"/>
    <w:rsid w:val="009C1CAB"/>
    <w:rsid w:val="009D0133"/>
    <w:rsid w:val="009E3DB7"/>
    <w:rsid w:val="009E5063"/>
    <w:rsid w:val="009F2D93"/>
    <w:rsid w:val="009F6087"/>
    <w:rsid w:val="00A17BEA"/>
    <w:rsid w:val="00A316C9"/>
    <w:rsid w:val="00A42238"/>
    <w:rsid w:val="00A448D2"/>
    <w:rsid w:val="00A90297"/>
    <w:rsid w:val="00A93065"/>
    <w:rsid w:val="00AA2E73"/>
    <w:rsid w:val="00AC0A67"/>
    <w:rsid w:val="00AC0D3E"/>
    <w:rsid w:val="00AD4009"/>
    <w:rsid w:val="00AE467A"/>
    <w:rsid w:val="00B01671"/>
    <w:rsid w:val="00B02C9F"/>
    <w:rsid w:val="00B1188E"/>
    <w:rsid w:val="00B3722D"/>
    <w:rsid w:val="00B71A0E"/>
    <w:rsid w:val="00B8306C"/>
    <w:rsid w:val="00B93343"/>
    <w:rsid w:val="00BA48C8"/>
    <w:rsid w:val="00BC0E09"/>
    <w:rsid w:val="00BE15BB"/>
    <w:rsid w:val="00C031C3"/>
    <w:rsid w:val="00C03A21"/>
    <w:rsid w:val="00C04D65"/>
    <w:rsid w:val="00C10D36"/>
    <w:rsid w:val="00C132FE"/>
    <w:rsid w:val="00C1419D"/>
    <w:rsid w:val="00C216A4"/>
    <w:rsid w:val="00C27E72"/>
    <w:rsid w:val="00C42331"/>
    <w:rsid w:val="00C45140"/>
    <w:rsid w:val="00C46EAA"/>
    <w:rsid w:val="00C46F7B"/>
    <w:rsid w:val="00C72645"/>
    <w:rsid w:val="00C9103E"/>
    <w:rsid w:val="00C9405F"/>
    <w:rsid w:val="00CB1727"/>
    <w:rsid w:val="00CB1881"/>
    <w:rsid w:val="00CF11CE"/>
    <w:rsid w:val="00CF6D54"/>
    <w:rsid w:val="00D0763A"/>
    <w:rsid w:val="00D13E1E"/>
    <w:rsid w:val="00D1450B"/>
    <w:rsid w:val="00D518D9"/>
    <w:rsid w:val="00D542B4"/>
    <w:rsid w:val="00D616A3"/>
    <w:rsid w:val="00D719D5"/>
    <w:rsid w:val="00D734BD"/>
    <w:rsid w:val="00D80CF1"/>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81399"/>
    <w:rsid w:val="00F92E33"/>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87A6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2023-03-27T07:39:00Z</dcterms:created>
  <dcterms:modified xsi:type="dcterms:W3CDTF">2023-04-06T06:41:00Z</dcterms:modified>
</cp:coreProperties>
</file>